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F379D" w14:textId="77777777" w:rsidR="00CA7CCF" w:rsidRPr="00880F8E" w:rsidRDefault="00CA7CCF" w:rsidP="00CA7CCF">
      <w:pPr>
        <w:pStyle w:val="Textbody"/>
        <w:spacing w:after="0" w:line="240" w:lineRule="auto"/>
        <w:ind w:firstLine="3963"/>
        <w:jc w:val="center"/>
        <w:rPr>
          <w:rFonts w:ascii="Times New Roman" w:hAnsi="Times New Roman" w:cs="Times New Roman"/>
          <w:color w:val="auto"/>
          <w:sz w:val="26"/>
          <w:szCs w:val="26"/>
          <w:shd w:val="clear" w:color="auto" w:fill="FFFFFF"/>
          <w:lang w:val="uk-UA"/>
        </w:rPr>
      </w:pPr>
      <w:r w:rsidRPr="00880F8E">
        <w:rPr>
          <w:rFonts w:ascii="Times New Roman" w:hAnsi="Times New Roman" w:cs="Times New Roman"/>
          <w:color w:val="auto"/>
          <w:sz w:val="26"/>
          <w:szCs w:val="26"/>
          <w:shd w:val="clear" w:color="auto" w:fill="FFFFFF"/>
          <w:lang w:val="uk-UA"/>
        </w:rPr>
        <w:t>Додаток 1</w:t>
      </w:r>
    </w:p>
    <w:p w14:paraId="52B5653D" w14:textId="77777777" w:rsidR="00CA7CCF" w:rsidRPr="00880F8E" w:rsidRDefault="00CA7CCF" w:rsidP="00CA7CCF">
      <w:pPr>
        <w:pStyle w:val="Textbody"/>
        <w:spacing w:after="0" w:line="240" w:lineRule="auto"/>
        <w:ind w:firstLine="3963"/>
        <w:jc w:val="center"/>
        <w:rPr>
          <w:rFonts w:ascii="Times New Roman" w:hAnsi="Times New Roman" w:cs="Times New Roman"/>
          <w:color w:val="auto"/>
          <w:sz w:val="26"/>
          <w:szCs w:val="26"/>
          <w:shd w:val="clear" w:color="auto" w:fill="FFFFFF"/>
          <w:lang w:val="uk-UA"/>
        </w:rPr>
      </w:pPr>
      <w:r w:rsidRPr="00880F8E">
        <w:rPr>
          <w:rFonts w:ascii="Times New Roman" w:hAnsi="Times New Roman" w:cs="Times New Roman"/>
          <w:color w:val="auto"/>
          <w:sz w:val="26"/>
          <w:szCs w:val="26"/>
          <w:shd w:val="clear" w:color="auto" w:fill="FFFFFF"/>
          <w:lang w:val="uk-UA"/>
        </w:rPr>
        <w:t>до Методики проведення аналізу впливу</w:t>
      </w:r>
    </w:p>
    <w:p w14:paraId="13F9C1E2" w14:textId="77777777" w:rsidR="00CA7CCF" w:rsidRPr="00880F8E" w:rsidRDefault="00CA7CCF" w:rsidP="00CA7CCF">
      <w:pPr>
        <w:pStyle w:val="Textbody"/>
        <w:spacing w:after="0" w:line="240" w:lineRule="auto"/>
        <w:ind w:firstLine="3950"/>
        <w:jc w:val="center"/>
        <w:rPr>
          <w:rFonts w:ascii="Times New Roman" w:hAnsi="Times New Roman" w:cs="Times New Roman"/>
          <w:color w:val="auto"/>
          <w:sz w:val="26"/>
          <w:szCs w:val="26"/>
          <w:shd w:val="clear" w:color="auto" w:fill="FFFFFF"/>
          <w:lang w:val="uk-UA"/>
        </w:rPr>
      </w:pPr>
      <w:r w:rsidRPr="00880F8E">
        <w:rPr>
          <w:rFonts w:ascii="Times New Roman" w:hAnsi="Times New Roman" w:cs="Times New Roman"/>
          <w:color w:val="auto"/>
          <w:sz w:val="26"/>
          <w:szCs w:val="26"/>
          <w:shd w:val="clear" w:color="auto" w:fill="FFFFFF"/>
          <w:lang w:val="uk-UA"/>
        </w:rPr>
        <w:t>регуляторного акта</w:t>
      </w:r>
    </w:p>
    <w:p w14:paraId="36B6DC62" w14:textId="77777777" w:rsidR="00CA7CCF" w:rsidRDefault="00CA7CCF">
      <w:pPr>
        <w:pStyle w:val="Textbody"/>
        <w:spacing w:after="0" w:line="360" w:lineRule="auto"/>
        <w:jc w:val="center"/>
        <w:rPr>
          <w:rFonts w:ascii="Times New Roman" w:hAnsi="Times New Roman" w:cs="Times New Roman"/>
          <w:b/>
          <w:bCs/>
          <w:color w:val="auto"/>
          <w:sz w:val="24"/>
          <w:szCs w:val="24"/>
          <w:lang w:val="uk-UA"/>
        </w:rPr>
      </w:pPr>
    </w:p>
    <w:p w14:paraId="307FB9E0" w14:textId="14458011" w:rsidR="00D160DC" w:rsidRPr="00DE2E61" w:rsidRDefault="0029758D">
      <w:pPr>
        <w:pStyle w:val="Textbody"/>
        <w:spacing w:after="0" w:line="360" w:lineRule="auto"/>
        <w:jc w:val="center"/>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АНАЛІЗ РЕГУЛЯТОРНОГО ВПЛИВУ</w:t>
      </w:r>
    </w:p>
    <w:p w14:paraId="1CC1A748" w14:textId="1B36E27D" w:rsidR="00980E11" w:rsidRPr="00980E11" w:rsidRDefault="00177D2E" w:rsidP="00980E11">
      <w:pPr>
        <w:ind w:firstLine="567"/>
        <w:jc w:val="center"/>
        <w:rPr>
          <w:rFonts w:ascii="Times New Roman" w:hAnsi="Times New Roman" w:cs="Times New Roman"/>
          <w:b/>
          <w:sz w:val="24"/>
          <w:szCs w:val="24"/>
          <w:lang w:val="uk-UA" w:eastAsia="uk-UA"/>
        </w:rPr>
      </w:pPr>
      <w:r w:rsidRPr="00980E11">
        <w:rPr>
          <w:rFonts w:ascii="Times New Roman" w:hAnsi="Times New Roman" w:cs="Times New Roman"/>
          <w:b/>
          <w:bCs/>
          <w:color w:val="auto"/>
          <w:sz w:val="24"/>
          <w:szCs w:val="24"/>
          <w:lang w:val="uk-UA" w:eastAsia="uk-UA"/>
        </w:rPr>
        <w:t xml:space="preserve">до </w:t>
      </w:r>
      <w:r w:rsidRPr="00980E11">
        <w:rPr>
          <w:rFonts w:ascii="Times New Roman" w:hAnsi="Times New Roman" w:cs="Times New Roman"/>
          <w:b/>
          <w:color w:val="auto"/>
          <w:sz w:val="24"/>
          <w:szCs w:val="24"/>
          <w:lang w:val="uk-UA" w:eastAsia="ru-RU"/>
        </w:rPr>
        <w:t xml:space="preserve">проекту </w:t>
      </w:r>
      <w:r w:rsidR="007F29BE" w:rsidRPr="00980E11">
        <w:rPr>
          <w:rFonts w:ascii="Times New Roman" w:hAnsi="Times New Roman" w:cs="Times New Roman"/>
          <w:b/>
          <w:color w:val="auto"/>
          <w:sz w:val="24"/>
          <w:szCs w:val="24"/>
          <w:lang w:val="uk-UA" w:eastAsia="ru-RU"/>
        </w:rPr>
        <w:t xml:space="preserve">Закону України </w:t>
      </w:r>
      <w:r w:rsidRPr="00980E11">
        <w:rPr>
          <w:rFonts w:ascii="Times New Roman" w:hAnsi="Times New Roman" w:cs="Times New Roman"/>
          <w:b/>
          <w:color w:val="auto"/>
          <w:sz w:val="24"/>
          <w:szCs w:val="24"/>
          <w:lang w:val="uk-UA"/>
        </w:rPr>
        <w:t>«</w:t>
      </w:r>
      <w:r w:rsidRPr="00980E11">
        <w:rPr>
          <w:rFonts w:ascii="Times New Roman" w:hAnsi="Times New Roman" w:cs="Times New Roman"/>
          <w:b/>
          <w:bCs/>
          <w:color w:val="auto"/>
          <w:sz w:val="24"/>
          <w:szCs w:val="24"/>
          <w:shd w:val="clear" w:color="auto" w:fill="FFFFFF"/>
          <w:lang w:val="uk-UA"/>
        </w:rPr>
        <w:t>Про внесення змін</w:t>
      </w:r>
      <w:r w:rsidR="007F29BE" w:rsidRPr="00980E11">
        <w:rPr>
          <w:rFonts w:ascii="Times New Roman" w:hAnsi="Times New Roman" w:cs="Times New Roman"/>
          <w:b/>
          <w:bCs/>
          <w:color w:val="auto"/>
          <w:sz w:val="24"/>
          <w:szCs w:val="24"/>
          <w:shd w:val="clear" w:color="auto" w:fill="FFFFFF"/>
          <w:lang w:val="uk-UA"/>
        </w:rPr>
        <w:t xml:space="preserve"> до деяких законодавчих актів</w:t>
      </w:r>
      <w:r w:rsidR="007C3286" w:rsidRPr="00980E11">
        <w:rPr>
          <w:rFonts w:ascii="Times New Roman" w:hAnsi="Times New Roman" w:cs="Times New Roman"/>
          <w:b/>
          <w:bCs/>
          <w:color w:val="auto"/>
          <w:sz w:val="24"/>
          <w:szCs w:val="24"/>
          <w:shd w:val="clear" w:color="auto" w:fill="FFFFFF"/>
          <w:lang w:val="uk-UA"/>
        </w:rPr>
        <w:t xml:space="preserve"> </w:t>
      </w:r>
      <w:r w:rsidRPr="00980E11">
        <w:rPr>
          <w:rFonts w:ascii="Times New Roman" w:hAnsi="Times New Roman" w:cs="Times New Roman"/>
          <w:b/>
          <w:bCs/>
          <w:color w:val="auto"/>
          <w:sz w:val="24"/>
          <w:szCs w:val="24"/>
          <w:shd w:val="clear" w:color="auto" w:fill="FFFFFF"/>
          <w:lang w:val="uk-UA"/>
        </w:rPr>
        <w:t xml:space="preserve">України </w:t>
      </w:r>
      <w:r w:rsidR="007C3286" w:rsidRPr="00980E11">
        <w:rPr>
          <w:rFonts w:ascii="Times New Roman" w:hAnsi="Times New Roman" w:cs="Times New Roman"/>
          <w:b/>
          <w:bCs/>
          <w:color w:val="auto"/>
          <w:sz w:val="24"/>
          <w:szCs w:val="24"/>
          <w:shd w:val="clear" w:color="auto" w:fill="FFFFFF"/>
          <w:lang w:val="uk-UA"/>
        </w:rPr>
        <w:t>щодо</w:t>
      </w:r>
      <w:r w:rsidR="00980E11" w:rsidRPr="00980E11">
        <w:rPr>
          <w:rFonts w:ascii="Times New Roman" w:hAnsi="Times New Roman" w:cs="Times New Roman"/>
          <w:b/>
          <w:sz w:val="24"/>
          <w:szCs w:val="24"/>
          <w:lang w:val="uk-UA" w:eastAsia="uk-UA"/>
        </w:rPr>
        <w:t xml:space="preserve"> окремих </w:t>
      </w:r>
      <w:bookmarkStart w:id="0" w:name="_Hlk152246464"/>
      <w:r w:rsidR="00980E11" w:rsidRPr="00980E11">
        <w:rPr>
          <w:rFonts w:ascii="Times New Roman" w:hAnsi="Times New Roman" w:cs="Times New Roman"/>
          <w:b/>
          <w:sz w:val="24"/>
          <w:szCs w:val="24"/>
          <w:lang w:val="uk-UA" w:eastAsia="uk-UA"/>
        </w:rPr>
        <w:t>питань використання смуги відведення автомобільних доріг загального користування</w:t>
      </w:r>
      <w:r w:rsidR="00980E11" w:rsidRPr="00980E11">
        <w:rPr>
          <w:rFonts w:ascii="Times New Roman" w:hAnsi="Times New Roman" w:cs="Times New Roman"/>
          <w:b/>
          <w:sz w:val="24"/>
          <w:szCs w:val="24"/>
          <w:lang w:val="uk-UA"/>
        </w:rPr>
        <w:t xml:space="preserve"> суб’єктами </w:t>
      </w:r>
      <w:r w:rsidR="00980E11" w:rsidRPr="00980E11">
        <w:rPr>
          <w:rFonts w:ascii="Times New Roman" w:hAnsi="Times New Roman" w:cs="Times New Roman"/>
          <w:b/>
          <w:sz w:val="24"/>
          <w:szCs w:val="24"/>
          <w:lang w:val="uk-UA" w:eastAsia="uk-UA"/>
        </w:rPr>
        <w:t>господарювання»</w:t>
      </w:r>
    </w:p>
    <w:bookmarkEnd w:id="0"/>
    <w:p w14:paraId="2F0A9341" w14:textId="77777777" w:rsidR="00D160DC" w:rsidRPr="00836CF1" w:rsidRDefault="00D160DC">
      <w:pPr>
        <w:pStyle w:val="Textbody"/>
        <w:spacing w:after="0" w:line="360" w:lineRule="auto"/>
        <w:jc w:val="center"/>
        <w:rPr>
          <w:rFonts w:ascii="Times New Roman" w:hAnsi="Times New Roman" w:cs="Times New Roman"/>
          <w:b/>
          <w:bCs/>
          <w:color w:val="auto"/>
          <w:sz w:val="24"/>
          <w:szCs w:val="24"/>
          <w:lang w:val="uk-UA"/>
        </w:rPr>
      </w:pPr>
    </w:p>
    <w:p w14:paraId="43BFE607" w14:textId="77777777" w:rsidR="00D160DC" w:rsidRPr="00DE2E61" w:rsidRDefault="0029758D" w:rsidP="004447E1">
      <w:pPr>
        <w:pStyle w:val="Textbody"/>
        <w:spacing w:after="0" w:line="360" w:lineRule="auto"/>
        <w:jc w:val="center"/>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І. Визначення проблеми</w:t>
      </w:r>
    </w:p>
    <w:p w14:paraId="33E863F9" w14:textId="77777777" w:rsidR="00D160DC" w:rsidRPr="00E43F4F" w:rsidRDefault="0029758D" w:rsidP="00177D2E">
      <w:pPr>
        <w:pStyle w:val="Textbody"/>
        <w:spacing w:after="0" w:line="360" w:lineRule="auto"/>
        <w:jc w:val="both"/>
        <w:rPr>
          <w:rFonts w:ascii="Times New Roman" w:hAnsi="Times New Roman" w:cs="Times New Roman"/>
          <w:b/>
          <w:bCs/>
          <w:color w:val="auto"/>
          <w:sz w:val="24"/>
          <w:szCs w:val="24"/>
          <w:shd w:val="clear" w:color="auto" w:fill="FFFFFF"/>
          <w:lang w:val="uk-UA"/>
        </w:rPr>
      </w:pPr>
      <w:r w:rsidRPr="00E43F4F">
        <w:rPr>
          <w:rFonts w:ascii="Times New Roman" w:hAnsi="Times New Roman" w:cs="Times New Roman"/>
          <w:b/>
          <w:bCs/>
          <w:color w:val="auto"/>
          <w:sz w:val="24"/>
          <w:szCs w:val="24"/>
          <w:lang w:val="uk-UA"/>
        </w:rPr>
        <w:t>Проблема</w:t>
      </w:r>
      <w:r w:rsidRPr="00E43F4F">
        <w:rPr>
          <w:rFonts w:ascii="Times New Roman" w:hAnsi="Times New Roman" w:cs="Times New Roman"/>
          <w:b/>
          <w:bCs/>
          <w:color w:val="auto"/>
          <w:sz w:val="24"/>
          <w:szCs w:val="24"/>
          <w:shd w:val="clear" w:color="auto" w:fill="FFFFFF"/>
          <w:lang w:val="uk-UA"/>
        </w:rPr>
        <w:t>, яку передбачається розв'язати шляхом державного регулювання:</w:t>
      </w:r>
    </w:p>
    <w:p w14:paraId="0E6FA65B" w14:textId="5A2500C4" w:rsidR="00943B37" w:rsidRPr="00796B2B" w:rsidRDefault="00943B37" w:rsidP="00796B2B">
      <w:pPr>
        <w:shd w:val="clear" w:color="auto" w:fill="FFFFFF"/>
        <w:suppressAutoHyphens w:val="0"/>
        <w:autoSpaceDN/>
        <w:spacing w:line="240" w:lineRule="auto"/>
        <w:ind w:firstLine="567"/>
        <w:jc w:val="both"/>
        <w:textAlignment w:val="auto"/>
        <w:rPr>
          <w:rFonts w:ascii="Times New Roman" w:eastAsia="Times New Roman" w:hAnsi="Times New Roman" w:cs="Times New Roman"/>
          <w:color w:val="auto"/>
          <w:sz w:val="24"/>
          <w:szCs w:val="24"/>
          <w:lang w:val="uk-UA" w:eastAsia="ru-RU"/>
        </w:rPr>
      </w:pPr>
      <w:r w:rsidRPr="00796B2B">
        <w:rPr>
          <w:rFonts w:ascii="Times New Roman" w:eastAsia="Times New Roman" w:hAnsi="Times New Roman" w:cs="Times New Roman"/>
          <w:color w:val="auto"/>
          <w:sz w:val="24"/>
          <w:szCs w:val="24"/>
          <w:lang w:val="uk-UA" w:eastAsia="ru-RU"/>
        </w:rPr>
        <w:t>Шляхом державного регулювання передбачається</w:t>
      </w:r>
      <w:r w:rsidRPr="00796B2B">
        <w:rPr>
          <w:rFonts w:ascii="Times New Roman" w:eastAsia="Times New Roman" w:hAnsi="Times New Roman" w:cs="Times New Roman"/>
          <w:color w:val="auto"/>
          <w:sz w:val="24"/>
          <w:szCs w:val="24"/>
          <w:lang w:val="uk-UA" w:eastAsia="ru-RU"/>
        </w:rPr>
        <w:t xml:space="preserve"> </w:t>
      </w:r>
      <w:r w:rsidRPr="00796B2B">
        <w:rPr>
          <w:rFonts w:ascii="Times New Roman" w:eastAsia="Times New Roman" w:hAnsi="Times New Roman" w:cs="Times New Roman"/>
          <w:color w:val="auto"/>
          <w:sz w:val="24"/>
          <w:szCs w:val="24"/>
          <w:lang w:val="uk-UA" w:eastAsia="ru-RU"/>
        </w:rPr>
        <w:t>врегулюва</w:t>
      </w:r>
      <w:r w:rsidRPr="00796B2B">
        <w:rPr>
          <w:rFonts w:ascii="Times New Roman" w:eastAsia="Times New Roman" w:hAnsi="Times New Roman" w:cs="Times New Roman"/>
          <w:color w:val="auto"/>
          <w:sz w:val="24"/>
          <w:szCs w:val="24"/>
          <w:lang w:val="uk-UA" w:eastAsia="ru-RU"/>
        </w:rPr>
        <w:t>ти</w:t>
      </w:r>
      <w:r w:rsidRPr="00796B2B">
        <w:rPr>
          <w:rFonts w:ascii="Times New Roman" w:eastAsia="Times New Roman" w:hAnsi="Times New Roman" w:cs="Times New Roman"/>
          <w:color w:val="auto"/>
          <w:sz w:val="24"/>
          <w:szCs w:val="24"/>
          <w:lang w:val="uk-UA" w:eastAsia="ru-RU"/>
        </w:rPr>
        <w:t xml:space="preserve"> в правовому полі окрем</w:t>
      </w:r>
      <w:r w:rsidRPr="00796B2B">
        <w:rPr>
          <w:rFonts w:ascii="Times New Roman" w:eastAsia="Times New Roman" w:hAnsi="Times New Roman" w:cs="Times New Roman"/>
          <w:color w:val="auto"/>
          <w:sz w:val="24"/>
          <w:szCs w:val="24"/>
          <w:lang w:val="uk-UA" w:eastAsia="ru-RU"/>
        </w:rPr>
        <w:t>і</w:t>
      </w:r>
      <w:r w:rsidRPr="00796B2B">
        <w:rPr>
          <w:rFonts w:ascii="Times New Roman" w:eastAsia="Times New Roman" w:hAnsi="Times New Roman" w:cs="Times New Roman"/>
          <w:color w:val="auto"/>
          <w:sz w:val="24"/>
          <w:szCs w:val="24"/>
          <w:lang w:val="uk-UA" w:eastAsia="ru-RU"/>
        </w:rPr>
        <w:t xml:space="preserve"> питан</w:t>
      </w:r>
      <w:r w:rsidRPr="00796B2B">
        <w:rPr>
          <w:rFonts w:ascii="Times New Roman" w:eastAsia="Times New Roman" w:hAnsi="Times New Roman" w:cs="Times New Roman"/>
          <w:color w:val="auto"/>
          <w:sz w:val="24"/>
          <w:szCs w:val="24"/>
          <w:lang w:val="uk-UA" w:eastAsia="ru-RU"/>
        </w:rPr>
        <w:t>ня</w:t>
      </w:r>
      <w:r w:rsidRPr="00796B2B">
        <w:rPr>
          <w:rFonts w:ascii="Times New Roman" w:eastAsia="Times New Roman" w:hAnsi="Times New Roman" w:cs="Times New Roman"/>
          <w:color w:val="auto"/>
          <w:sz w:val="24"/>
          <w:szCs w:val="24"/>
          <w:lang w:val="uk-UA" w:eastAsia="ru-RU"/>
        </w:rPr>
        <w:t xml:space="preserve"> використання смуги відведення автомобільних доріг загального користування суб’єктами господарювання, що забезпечить досягнення цілей в частині підвищення рівня безпеки </w:t>
      </w:r>
      <w:r w:rsidRPr="00796B2B">
        <w:rPr>
          <w:rFonts w:ascii="Times New Roman" w:eastAsia="Times New Roman" w:hAnsi="Times New Roman" w:cs="Times New Roman"/>
          <w:color w:val="auto"/>
          <w:sz w:val="24"/>
          <w:szCs w:val="24"/>
          <w:lang w:val="uk-UA" w:eastAsia="ru-RU"/>
        </w:rPr>
        <w:t xml:space="preserve">автомобільних доріг та </w:t>
      </w:r>
      <w:r w:rsidRPr="00796B2B">
        <w:rPr>
          <w:rFonts w:ascii="Times New Roman" w:eastAsia="Times New Roman" w:hAnsi="Times New Roman" w:cs="Times New Roman"/>
          <w:color w:val="auto"/>
          <w:sz w:val="24"/>
          <w:szCs w:val="24"/>
          <w:lang w:val="uk-UA" w:eastAsia="ru-RU"/>
        </w:rPr>
        <w:t>дорожнього руху, визначених Національною транспортною стратегією України на період до 2030 року</w:t>
      </w:r>
      <w:r w:rsidRPr="00796B2B">
        <w:rPr>
          <w:rFonts w:ascii="Times New Roman" w:eastAsia="Times New Roman" w:hAnsi="Times New Roman" w:cs="Times New Roman"/>
          <w:color w:val="auto"/>
          <w:sz w:val="24"/>
          <w:szCs w:val="24"/>
          <w:lang w:val="uk-UA" w:eastAsia="ru-RU"/>
        </w:rPr>
        <w:t xml:space="preserve"> та </w:t>
      </w:r>
      <w:r w:rsidRPr="00943B37">
        <w:rPr>
          <w:rFonts w:ascii="Times New Roman" w:eastAsia="Times New Roman" w:hAnsi="Times New Roman" w:cs="Times New Roman"/>
          <w:color w:val="auto"/>
          <w:sz w:val="24"/>
          <w:szCs w:val="24"/>
          <w:lang w:val="uk-UA" w:eastAsia="ru-RU"/>
        </w:rPr>
        <w:t>операційн</w:t>
      </w:r>
      <w:r w:rsidRPr="00796B2B">
        <w:rPr>
          <w:rFonts w:ascii="Times New Roman" w:eastAsia="Times New Roman" w:hAnsi="Times New Roman" w:cs="Times New Roman"/>
          <w:color w:val="auto"/>
          <w:sz w:val="24"/>
          <w:szCs w:val="24"/>
          <w:lang w:val="uk-UA" w:eastAsia="ru-RU"/>
        </w:rPr>
        <w:t>им</w:t>
      </w:r>
      <w:r w:rsidRPr="00943B37">
        <w:rPr>
          <w:rFonts w:ascii="Times New Roman" w:eastAsia="Times New Roman" w:hAnsi="Times New Roman" w:cs="Times New Roman"/>
          <w:color w:val="auto"/>
          <w:sz w:val="24"/>
          <w:szCs w:val="24"/>
          <w:lang w:val="uk-UA" w:eastAsia="ru-RU"/>
        </w:rPr>
        <w:t xml:space="preserve"> план</w:t>
      </w:r>
      <w:r w:rsidRPr="00796B2B">
        <w:rPr>
          <w:rFonts w:ascii="Times New Roman" w:eastAsia="Times New Roman" w:hAnsi="Times New Roman" w:cs="Times New Roman"/>
          <w:color w:val="auto"/>
          <w:sz w:val="24"/>
          <w:szCs w:val="24"/>
          <w:lang w:val="uk-UA" w:eastAsia="ru-RU"/>
        </w:rPr>
        <w:t>ом</w:t>
      </w:r>
      <w:r w:rsidRPr="00943B37">
        <w:rPr>
          <w:rFonts w:ascii="Times New Roman" w:eastAsia="Times New Roman" w:hAnsi="Times New Roman" w:cs="Times New Roman"/>
          <w:color w:val="auto"/>
          <w:sz w:val="24"/>
          <w:szCs w:val="24"/>
          <w:lang w:val="uk-UA" w:eastAsia="ru-RU"/>
        </w:rPr>
        <w:t xml:space="preserve"> заходів з її реалізації у 2025-2027 роках</w:t>
      </w:r>
      <w:r w:rsidRPr="00796B2B">
        <w:rPr>
          <w:rFonts w:ascii="Times New Roman" w:eastAsia="Times New Roman" w:hAnsi="Times New Roman" w:cs="Times New Roman"/>
          <w:color w:val="auto"/>
          <w:sz w:val="24"/>
          <w:szCs w:val="24"/>
          <w:lang w:val="uk-UA" w:eastAsia="ru-RU"/>
        </w:rPr>
        <w:t xml:space="preserve">, </w:t>
      </w:r>
      <w:r w:rsidRPr="00796B2B">
        <w:rPr>
          <w:rFonts w:ascii="Times New Roman" w:eastAsia="Times New Roman" w:hAnsi="Times New Roman" w:cs="Times New Roman"/>
          <w:color w:val="auto"/>
          <w:sz w:val="24"/>
          <w:szCs w:val="24"/>
          <w:lang w:val="uk-UA" w:eastAsia="ru-RU"/>
        </w:rPr>
        <w:t>затверджених постановою</w:t>
      </w:r>
      <w:r w:rsidRPr="00796B2B">
        <w:rPr>
          <w:rFonts w:ascii="Times New Roman" w:eastAsia="Times New Roman" w:hAnsi="Times New Roman" w:cs="Times New Roman"/>
          <w:color w:val="auto"/>
          <w:sz w:val="24"/>
          <w:szCs w:val="24"/>
          <w:lang w:val="uk-UA" w:eastAsia="ru-RU"/>
        </w:rPr>
        <w:t xml:space="preserve"> Кабінету Міністрів України від </w:t>
      </w:r>
      <w:r w:rsidRPr="00796B2B">
        <w:rPr>
          <w:rFonts w:ascii="Times New Roman" w:eastAsia="Times New Roman" w:hAnsi="Times New Roman" w:cs="Times New Roman"/>
          <w:color w:val="auto"/>
          <w:sz w:val="24"/>
          <w:szCs w:val="24"/>
          <w:lang w:val="uk-UA" w:eastAsia="ru-RU"/>
        </w:rPr>
        <w:t>27</w:t>
      </w:r>
      <w:r w:rsidRPr="00796B2B">
        <w:rPr>
          <w:rFonts w:ascii="Times New Roman" w:eastAsia="Times New Roman" w:hAnsi="Times New Roman" w:cs="Times New Roman"/>
          <w:color w:val="auto"/>
          <w:sz w:val="24"/>
          <w:szCs w:val="24"/>
          <w:lang w:val="uk-UA" w:eastAsia="ru-RU"/>
        </w:rPr>
        <w:t xml:space="preserve"> </w:t>
      </w:r>
      <w:r w:rsidRPr="00796B2B">
        <w:rPr>
          <w:rFonts w:ascii="Times New Roman" w:eastAsia="Times New Roman" w:hAnsi="Times New Roman" w:cs="Times New Roman"/>
          <w:color w:val="auto"/>
          <w:sz w:val="24"/>
          <w:szCs w:val="24"/>
          <w:lang w:val="uk-UA" w:eastAsia="ru-RU"/>
        </w:rPr>
        <w:t>грудня</w:t>
      </w:r>
      <w:r w:rsidRPr="00796B2B">
        <w:rPr>
          <w:rFonts w:ascii="Times New Roman" w:eastAsia="Times New Roman" w:hAnsi="Times New Roman" w:cs="Times New Roman"/>
          <w:color w:val="auto"/>
          <w:sz w:val="24"/>
          <w:szCs w:val="24"/>
          <w:lang w:val="uk-UA" w:eastAsia="ru-RU"/>
        </w:rPr>
        <w:t xml:space="preserve"> 20</w:t>
      </w:r>
      <w:r w:rsidRPr="00796B2B">
        <w:rPr>
          <w:rFonts w:ascii="Times New Roman" w:eastAsia="Times New Roman" w:hAnsi="Times New Roman" w:cs="Times New Roman"/>
          <w:color w:val="auto"/>
          <w:sz w:val="24"/>
          <w:szCs w:val="24"/>
          <w:lang w:val="uk-UA" w:eastAsia="ru-RU"/>
        </w:rPr>
        <w:t>24</w:t>
      </w:r>
      <w:r w:rsidRPr="00796B2B">
        <w:rPr>
          <w:rFonts w:ascii="Times New Roman" w:eastAsia="Times New Roman" w:hAnsi="Times New Roman" w:cs="Times New Roman"/>
          <w:color w:val="auto"/>
          <w:sz w:val="24"/>
          <w:szCs w:val="24"/>
          <w:lang w:val="uk-UA" w:eastAsia="ru-RU"/>
        </w:rPr>
        <w:t xml:space="preserve"> р. № </w:t>
      </w:r>
      <w:r w:rsidRPr="00796B2B">
        <w:rPr>
          <w:rFonts w:ascii="Times New Roman" w:eastAsia="Times New Roman" w:hAnsi="Times New Roman" w:cs="Times New Roman"/>
          <w:color w:val="auto"/>
          <w:sz w:val="24"/>
          <w:szCs w:val="24"/>
          <w:lang w:val="uk-UA" w:eastAsia="ru-RU"/>
        </w:rPr>
        <w:t>1550</w:t>
      </w:r>
      <w:r w:rsidRPr="00796B2B">
        <w:rPr>
          <w:rFonts w:ascii="Times New Roman" w:eastAsia="Times New Roman" w:hAnsi="Times New Roman" w:cs="Times New Roman"/>
          <w:color w:val="auto"/>
          <w:sz w:val="24"/>
          <w:szCs w:val="24"/>
          <w:lang w:val="uk-UA" w:eastAsia="ru-RU"/>
        </w:rPr>
        <w:t>, Національною економічною стратегією на період до 2030 року, затверджену постановою Кабінету Міністрів України від 03 березня 2021 р. № 179</w:t>
      </w:r>
      <w:r w:rsidRPr="00796B2B">
        <w:rPr>
          <w:rFonts w:ascii="Times New Roman" w:eastAsia="Times New Roman" w:hAnsi="Times New Roman" w:cs="Times New Roman"/>
          <w:color w:val="auto"/>
          <w:sz w:val="24"/>
          <w:szCs w:val="24"/>
          <w:lang w:val="uk-UA" w:eastAsia="ru-RU"/>
        </w:rPr>
        <w:t xml:space="preserve"> (із змінами)</w:t>
      </w:r>
      <w:r w:rsidRPr="00796B2B">
        <w:rPr>
          <w:rFonts w:ascii="Times New Roman" w:eastAsia="Times New Roman" w:hAnsi="Times New Roman" w:cs="Times New Roman"/>
          <w:color w:val="auto"/>
          <w:sz w:val="24"/>
          <w:szCs w:val="24"/>
          <w:lang w:val="uk-UA" w:eastAsia="ru-RU"/>
        </w:rPr>
        <w:t>, та з урахуванням норм Закону України «Про запобігання корупції».</w:t>
      </w:r>
    </w:p>
    <w:p w14:paraId="6C4DB0E5" w14:textId="77777777" w:rsidR="00943B37" w:rsidRPr="000C6F11" w:rsidRDefault="00943B37" w:rsidP="00943B37">
      <w:pPr>
        <w:ind w:firstLine="568"/>
        <w:jc w:val="both"/>
        <w:rPr>
          <w:lang w:val="uk-UA"/>
        </w:rPr>
      </w:pPr>
    </w:p>
    <w:p w14:paraId="16DC26F4" w14:textId="77777777" w:rsidR="00F05825" w:rsidRPr="00E43F4F" w:rsidRDefault="00F05825" w:rsidP="00F05825">
      <w:pPr>
        <w:pStyle w:val="Textbody"/>
        <w:spacing w:after="0" w:line="360" w:lineRule="auto"/>
        <w:rPr>
          <w:rFonts w:ascii="Times New Roman" w:hAnsi="Times New Roman" w:cs="Times New Roman"/>
          <w:b/>
          <w:bCs/>
          <w:color w:val="auto"/>
          <w:sz w:val="24"/>
          <w:szCs w:val="24"/>
          <w:lang w:val="uk-UA"/>
        </w:rPr>
      </w:pPr>
      <w:bookmarkStart w:id="1" w:name="n3"/>
      <w:bookmarkEnd w:id="1"/>
      <w:r w:rsidRPr="00E43F4F">
        <w:rPr>
          <w:rFonts w:ascii="Times New Roman" w:hAnsi="Times New Roman" w:cs="Times New Roman"/>
          <w:b/>
          <w:bCs/>
          <w:color w:val="auto"/>
          <w:sz w:val="24"/>
          <w:szCs w:val="24"/>
          <w:lang w:val="uk-UA"/>
        </w:rPr>
        <w:t>Причини виникнення проблеми:</w:t>
      </w:r>
    </w:p>
    <w:p w14:paraId="110519E5" w14:textId="6213378C" w:rsidR="006346FC" w:rsidRPr="00DE2E61" w:rsidRDefault="0044178D" w:rsidP="009C3DBC">
      <w:pPr>
        <w:shd w:val="clear" w:color="auto" w:fill="FFFFFF"/>
        <w:suppressAutoHyphens w:val="0"/>
        <w:autoSpaceDN/>
        <w:spacing w:line="240" w:lineRule="auto"/>
        <w:ind w:firstLine="567"/>
        <w:jc w:val="both"/>
        <w:textAlignment w:val="auto"/>
        <w:rPr>
          <w:rFonts w:ascii="Times New Roman" w:eastAsia="Times New Roman" w:hAnsi="Times New Roman" w:cs="Times New Roman"/>
          <w:color w:val="auto"/>
          <w:kern w:val="0"/>
          <w:sz w:val="24"/>
          <w:szCs w:val="24"/>
          <w:lang w:val="uk-UA" w:eastAsia="uk-UA" w:bidi="ar-SA"/>
        </w:rPr>
      </w:pPr>
      <w:r>
        <w:rPr>
          <w:rFonts w:ascii="Times New Roman" w:eastAsia="Times New Roman" w:hAnsi="Times New Roman" w:cs="Times New Roman"/>
          <w:color w:val="auto"/>
          <w:sz w:val="24"/>
          <w:szCs w:val="24"/>
          <w:lang w:val="uk-UA" w:eastAsia="ru-RU"/>
        </w:rPr>
        <w:t xml:space="preserve">Чинними частинами </w:t>
      </w:r>
      <w:r w:rsidR="009C3DBC">
        <w:rPr>
          <w:rFonts w:ascii="Times New Roman" w:eastAsia="Times New Roman" w:hAnsi="Times New Roman" w:cs="Times New Roman"/>
          <w:color w:val="auto"/>
          <w:sz w:val="24"/>
          <w:szCs w:val="24"/>
          <w:lang w:val="uk-UA" w:eastAsia="ru-RU"/>
        </w:rPr>
        <w:t xml:space="preserve">першою </w:t>
      </w:r>
      <w:r>
        <w:rPr>
          <w:rFonts w:ascii="Times New Roman" w:eastAsia="Times New Roman" w:hAnsi="Times New Roman" w:cs="Times New Roman"/>
          <w:color w:val="auto"/>
          <w:sz w:val="24"/>
          <w:szCs w:val="24"/>
          <w:lang w:val="uk-UA" w:eastAsia="ru-RU"/>
        </w:rPr>
        <w:t xml:space="preserve">та </w:t>
      </w:r>
      <w:r w:rsidR="009C3DBC">
        <w:rPr>
          <w:rFonts w:ascii="Times New Roman" w:eastAsia="Times New Roman" w:hAnsi="Times New Roman" w:cs="Times New Roman"/>
          <w:color w:val="auto"/>
          <w:sz w:val="24"/>
          <w:szCs w:val="24"/>
          <w:lang w:val="uk-UA" w:eastAsia="ru-RU"/>
        </w:rPr>
        <w:t>другою с</w:t>
      </w:r>
      <w:r w:rsidR="006346FC" w:rsidRPr="00DE2E61">
        <w:rPr>
          <w:rFonts w:ascii="Times New Roman" w:eastAsia="Times New Roman" w:hAnsi="Times New Roman" w:cs="Times New Roman"/>
          <w:color w:val="auto"/>
          <w:sz w:val="24"/>
          <w:szCs w:val="24"/>
          <w:lang w:val="uk-UA" w:eastAsia="ru-RU"/>
        </w:rPr>
        <w:t>татт</w:t>
      </w:r>
      <w:r w:rsidR="009C3DBC">
        <w:rPr>
          <w:rFonts w:ascii="Times New Roman" w:eastAsia="Times New Roman" w:hAnsi="Times New Roman" w:cs="Times New Roman"/>
          <w:color w:val="auto"/>
          <w:sz w:val="24"/>
          <w:szCs w:val="24"/>
          <w:lang w:val="uk-UA" w:eastAsia="ru-RU"/>
        </w:rPr>
        <w:t>і</w:t>
      </w:r>
      <w:r w:rsidR="006346FC" w:rsidRPr="00DE2E61">
        <w:rPr>
          <w:rFonts w:ascii="Times New Roman" w:eastAsia="Times New Roman" w:hAnsi="Times New Roman" w:cs="Times New Roman"/>
          <w:bCs/>
          <w:color w:val="auto"/>
          <w:kern w:val="0"/>
          <w:sz w:val="24"/>
          <w:szCs w:val="24"/>
          <w:lang w:val="uk-UA" w:eastAsia="uk-UA" w:bidi="ar-SA"/>
        </w:rPr>
        <w:t xml:space="preserve"> 37 Закону України «Про автомобільні дороги» визначено, що </w:t>
      </w:r>
      <w:bookmarkStart w:id="2" w:name="n275"/>
      <w:bookmarkEnd w:id="2"/>
      <w:r w:rsidR="004F67B6">
        <w:rPr>
          <w:rFonts w:ascii="Times New Roman" w:eastAsia="Times New Roman" w:hAnsi="Times New Roman" w:cs="Times New Roman"/>
          <w:bCs/>
          <w:color w:val="auto"/>
          <w:kern w:val="0"/>
          <w:sz w:val="24"/>
          <w:szCs w:val="24"/>
          <w:lang w:val="uk-UA" w:eastAsia="uk-UA" w:bidi="ar-SA"/>
        </w:rPr>
        <w:t>б</w:t>
      </w:r>
      <w:r w:rsidR="006346FC" w:rsidRPr="00DE2E61">
        <w:rPr>
          <w:rFonts w:ascii="Times New Roman" w:eastAsia="Times New Roman" w:hAnsi="Times New Roman" w:cs="Times New Roman"/>
          <w:color w:val="auto"/>
          <w:kern w:val="0"/>
          <w:sz w:val="24"/>
          <w:szCs w:val="24"/>
          <w:lang w:val="uk-UA" w:eastAsia="uk-UA" w:bidi="ar-SA"/>
        </w:rPr>
        <w:t>удівництво споруд, об'єктів дорожнього сервісу, автозаправних станцій, прокладення інженерних мереж та виконання інших робіт у межах смуги</w:t>
      </w:r>
      <w:r w:rsidR="00C12B63" w:rsidRPr="00DE2E61">
        <w:rPr>
          <w:rFonts w:ascii="Times New Roman" w:eastAsia="Times New Roman" w:hAnsi="Times New Roman" w:cs="Times New Roman"/>
          <w:color w:val="auto"/>
          <w:kern w:val="0"/>
          <w:sz w:val="24"/>
          <w:szCs w:val="24"/>
          <w:lang w:val="uk-UA" w:eastAsia="uk-UA" w:bidi="ar-SA"/>
        </w:rPr>
        <w:t xml:space="preserve"> </w:t>
      </w:r>
      <w:r w:rsidR="006346FC" w:rsidRPr="00DE2E61">
        <w:rPr>
          <w:rFonts w:ascii="Times New Roman" w:eastAsia="Times New Roman" w:hAnsi="Times New Roman" w:cs="Times New Roman"/>
          <w:color w:val="auto"/>
          <w:kern w:val="0"/>
          <w:sz w:val="24"/>
          <w:szCs w:val="24"/>
          <w:lang w:val="uk-UA" w:eastAsia="uk-UA" w:bidi="ar-SA"/>
        </w:rPr>
        <w:t xml:space="preserve">відведення автомобільних доріг здійснюються згідно з дозволом органів державного управління автомобільними дорогами та за попереднім </w:t>
      </w:r>
      <w:r w:rsidR="004F67B6">
        <w:rPr>
          <w:rFonts w:ascii="Times New Roman" w:eastAsia="Times New Roman" w:hAnsi="Times New Roman" w:cs="Times New Roman"/>
          <w:color w:val="auto"/>
          <w:kern w:val="0"/>
          <w:sz w:val="24"/>
          <w:szCs w:val="24"/>
          <w:lang w:val="uk-UA" w:eastAsia="uk-UA" w:bidi="ar-SA"/>
        </w:rPr>
        <w:t>п</w:t>
      </w:r>
      <w:r w:rsidR="006346FC" w:rsidRPr="00DE2E61">
        <w:rPr>
          <w:rFonts w:ascii="Times New Roman" w:eastAsia="Times New Roman" w:hAnsi="Times New Roman" w:cs="Times New Roman"/>
          <w:color w:val="auto"/>
          <w:kern w:val="0"/>
          <w:sz w:val="24"/>
          <w:szCs w:val="24"/>
          <w:lang w:val="uk-UA" w:eastAsia="uk-UA" w:bidi="ar-SA"/>
        </w:rPr>
        <w:t>огодженням з відповідними підрозділами Національної поліції в порядку, передбаченому законодавством України.</w:t>
      </w:r>
    </w:p>
    <w:p w14:paraId="0BBF26DC" w14:textId="349ECD95" w:rsidR="006346FC" w:rsidRDefault="006346FC" w:rsidP="009C3DBC">
      <w:pPr>
        <w:shd w:val="clear" w:color="auto" w:fill="FFFFFF"/>
        <w:suppressAutoHyphens w:val="0"/>
        <w:autoSpaceDN/>
        <w:spacing w:line="240" w:lineRule="auto"/>
        <w:ind w:firstLine="567"/>
        <w:jc w:val="both"/>
        <w:textAlignment w:val="auto"/>
        <w:rPr>
          <w:rFonts w:ascii="Times New Roman" w:eastAsia="Times New Roman" w:hAnsi="Times New Roman" w:cs="Times New Roman"/>
          <w:color w:val="auto"/>
          <w:kern w:val="0"/>
          <w:sz w:val="24"/>
          <w:szCs w:val="24"/>
          <w:lang w:val="uk-UA" w:eastAsia="uk-UA" w:bidi="ar-SA"/>
        </w:rPr>
      </w:pPr>
      <w:bookmarkStart w:id="3" w:name="n276"/>
      <w:bookmarkStart w:id="4" w:name="n277"/>
      <w:bookmarkEnd w:id="3"/>
      <w:bookmarkEnd w:id="4"/>
      <w:r w:rsidRPr="00DE2E61">
        <w:rPr>
          <w:rFonts w:ascii="Times New Roman" w:eastAsia="Times New Roman" w:hAnsi="Times New Roman" w:cs="Times New Roman"/>
          <w:color w:val="auto"/>
          <w:kern w:val="0"/>
          <w:sz w:val="24"/>
          <w:szCs w:val="24"/>
          <w:lang w:val="uk-UA" w:eastAsia="uk-UA" w:bidi="ar-SA"/>
        </w:rPr>
        <w:t>Органи державного управління автомобільними дорогами видають за погодженням з відповідними підрозділами Національної поліції на платній основі дозволи на розміщення, будівництво, реконструкцію та функціонування в межах смуги відведення автомобільних доріг загального користування об'єктів, зазначених у частині першій цієї статті, в порядку, затвердженому Кабінетом Міністрів України.</w:t>
      </w:r>
    </w:p>
    <w:p w14:paraId="27CF610F" w14:textId="5EBC04C2" w:rsidR="0044178D" w:rsidRPr="00E54C4E" w:rsidRDefault="0044178D" w:rsidP="0044178D">
      <w:pPr>
        <w:shd w:val="clear" w:color="auto" w:fill="FFFFFF"/>
        <w:suppressAutoHyphens w:val="0"/>
        <w:autoSpaceDN/>
        <w:spacing w:line="240" w:lineRule="auto"/>
        <w:ind w:firstLine="567"/>
        <w:jc w:val="both"/>
        <w:textAlignment w:val="auto"/>
        <w:rPr>
          <w:rFonts w:ascii="Times New Roman" w:hAnsi="Times New Roman" w:cs="Times New Roman"/>
          <w:color w:val="auto"/>
          <w:sz w:val="24"/>
          <w:szCs w:val="24"/>
          <w:lang w:val="uk-UA"/>
        </w:rPr>
      </w:pPr>
      <w:r w:rsidRPr="00E54C4E">
        <w:rPr>
          <w:rFonts w:ascii="Times New Roman" w:eastAsia="Times New Roman" w:hAnsi="Times New Roman" w:cs="Times New Roman"/>
          <w:color w:val="auto"/>
          <w:kern w:val="0"/>
          <w:sz w:val="24"/>
          <w:szCs w:val="24"/>
          <w:lang w:val="uk-UA" w:eastAsia="uk-UA" w:bidi="ar-SA"/>
        </w:rPr>
        <w:t xml:space="preserve">Вказані норми протирічать нормам </w:t>
      </w:r>
      <w:r w:rsidR="00796B2B">
        <w:rPr>
          <w:rFonts w:ascii="Times New Roman" w:eastAsia="Times New Roman" w:hAnsi="Times New Roman" w:cs="Times New Roman"/>
          <w:color w:val="auto"/>
          <w:kern w:val="0"/>
          <w:sz w:val="24"/>
          <w:szCs w:val="24"/>
          <w:lang w:val="uk-UA" w:eastAsia="uk-UA" w:bidi="ar-SA"/>
        </w:rPr>
        <w:t xml:space="preserve">пункту другого </w:t>
      </w:r>
      <w:r w:rsidRPr="00E54C4E">
        <w:rPr>
          <w:rFonts w:ascii="Times New Roman" w:hAnsi="Times New Roman" w:cs="Times New Roman"/>
          <w:color w:val="auto"/>
          <w:sz w:val="24"/>
          <w:szCs w:val="24"/>
          <w:lang w:val="uk-UA"/>
        </w:rPr>
        <w:t>статті 37 Закону України «Про регулювання містобудівної діяльності», якою визначено, що дозволи на виконання будівельних робіт видаються органами державного архітектурно-будівельного контролю (ДІАМ).</w:t>
      </w:r>
    </w:p>
    <w:p w14:paraId="47553A5F" w14:textId="734E8158" w:rsidR="00E54C4E" w:rsidRPr="00E54C4E" w:rsidRDefault="00432797" w:rsidP="009C3DBC">
      <w:pPr>
        <w:shd w:val="clear" w:color="auto" w:fill="FFFFFF"/>
        <w:suppressAutoHyphens w:val="0"/>
        <w:autoSpaceDN/>
        <w:spacing w:line="240" w:lineRule="auto"/>
        <w:ind w:firstLine="567"/>
        <w:jc w:val="both"/>
        <w:textAlignment w:val="auto"/>
        <w:rPr>
          <w:rFonts w:ascii="Times New Roman" w:eastAsia="Times New Roman" w:hAnsi="Times New Roman" w:cs="Times New Roman"/>
          <w:color w:val="auto"/>
          <w:sz w:val="24"/>
          <w:szCs w:val="24"/>
          <w:lang w:val="uk-UA" w:eastAsia="ru-RU"/>
        </w:rPr>
      </w:pPr>
      <w:r>
        <w:rPr>
          <w:rFonts w:ascii="Times New Roman" w:eastAsia="Times New Roman" w:hAnsi="Times New Roman" w:cs="Times New Roman"/>
          <w:color w:val="auto"/>
          <w:kern w:val="0"/>
          <w:sz w:val="24"/>
          <w:szCs w:val="24"/>
          <w:lang w:val="uk-UA" w:eastAsia="uk-UA" w:bidi="ar-SA"/>
        </w:rPr>
        <w:t>О</w:t>
      </w:r>
      <w:r w:rsidR="0044178D" w:rsidRPr="00E54C4E">
        <w:rPr>
          <w:rFonts w:ascii="Times New Roman" w:eastAsia="Times New Roman" w:hAnsi="Times New Roman" w:cs="Times New Roman"/>
          <w:color w:val="auto"/>
          <w:kern w:val="0"/>
          <w:sz w:val="24"/>
          <w:szCs w:val="24"/>
          <w:lang w:val="uk-UA" w:eastAsia="uk-UA" w:bidi="ar-SA"/>
        </w:rPr>
        <w:t xml:space="preserve">ргани управління автомобільними дорогами загального користування не наділені повноваженнями видачі документів дозвільного характери на </w:t>
      </w:r>
      <w:r w:rsidR="0044178D">
        <w:rPr>
          <w:rFonts w:ascii="Times New Roman" w:eastAsia="Times New Roman" w:hAnsi="Times New Roman" w:cs="Times New Roman"/>
          <w:color w:val="auto"/>
          <w:kern w:val="0"/>
          <w:sz w:val="24"/>
          <w:szCs w:val="24"/>
          <w:lang w:val="uk-UA" w:eastAsia="uk-UA" w:bidi="ar-SA"/>
        </w:rPr>
        <w:t>будівництво об’єктів, які пропонується влаштовувати на земельних ділянках за межами смуги відведення автомобільних доріг загального користування</w:t>
      </w:r>
      <w:r w:rsidR="00E54C4E">
        <w:rPr>
          <w:rFonts w:ascii="Times New Roman" w:eastAsia="Times New Roman" w:hAnsi="Times New Roman" w:cs="Times New Roman"/>
          <w:color w:val="auto"/>
          <w:kern w:val="0"/>
          <w:sz w:val="24"/>
          <w:szCs w:val="24"/>
          <w:lang w:val="uk-UA" w:eastAsia="uk-UA" w:bidi="ar-SA"/>
        </w:rPr>
        <w:t xml:space="preserve">, що стало підставою скасування </w:t>
      </w:r>
      <w:r w:rsidR="00836CF1" w:rsidRPr="00E54C4E">
        <w:rPr>
          <w:rFonts w:ascii="Times New Roman" w:eastAsia="Times New Roman" w:hAnsi="Times New Roman" w:cs="Times New Roman"/>
          <w:color w:val="auto"/>
          <w:sz w:val="24"/>
          <w:szCs w:val="24"/>
          <w:lang w:val="uk-UA" w:eastAsia="ru-RU"/>
        </w:rPr>
        <w:t>наказ</w:t>
      </w:r>
      <w:r w:rsidR="00836CF1">
        <w:rPr>
          <w:rFonts w:ascii="Times New Roman" w:eastAsia="Times New Roman" w:hAnsi="Times New Roman" w:cs="Times New Roman"/>
          <w:color w:val="auto"/>
          <w:sz w:val="24"/>
          <w:szCs w:val="24"/>
          <w:lang w:val="uk-UA" w:eastAsia="ru-RU"/>
        </w:rPr>
        <w:t>ом</w:t>
      </w:r>
      <w:r w:rsidR="00836CF1" w:rsidRPr="00E54C4E">
        <w:rPr>
          <w:rFonts w:ascii="Times New Roman" w:eastAsia="Times New Roman" w:hAnsi="Times New Roman" w:cs="Times New Roman"/>
          <w:color w:val="auto"/>
          <w:sz w:val="24"/>
          <w:szCs w:val="24"/>
          <w:lang w:val="uk-UA" w:eastAsia="ru-RU"/>
        </w:rPr>
        <w:t xml:space="preserve"> </w:t>
      </w:r>
      <w:r w:rsidR="00E54C4E" w:rsidRPr="00E54C4E">
        <w:rPr>
          <w:rFonts w:ascii="Times New Roman" w:eastAsia="Times New Roman" w:hAnsi="Times New Roman" w:cs="Times New Roman"/>
          <w:color w:val="auto"/>
          <w:sz w:val="24"/>
          <w:szCs w:val="24"/>
          <w:lang w:val="uk-UA" w:eastAsia="ru-RU"/>
        </w:rPr>
        <w:t>Міністерств</w:t>
      </w:r>
      <w:r w:rsidR="00836CF1">
        <w:rPr>
          <w:rFonts w:ascii="Times New Roman" w:eastAsia="Times New Roman" w:hAnsi="Times New Roman" w:cs="Times New Roman"/>
          <w:color w:val="auto"/>
          <w:sz w:val="24"/>
          <w:szCs w:val="24"/>
          <w:lang w:val="uk-UA" w:eastAsia="ru-RU"/>
        </w:rPr>
        <w:t>а</w:t>
      </w:r>
      <w:r w:rsidR="00E54C4E" w:rsidRPr="00E54C4E">
        <w:rPr>
          <w:rFonts w:ascii="Times New Roman" w:eastAsia="Times New Roman" w:hAnsi="Times New Roman" w:cs="Times New Roman"/>
          <w:color w:val="auto"/>
          <w:sz w:val="24"/>
          <w:szCs w:val="24"/>
          <w:lang w:val="uk-UA" w:eastAsia="ru-RU"/>
        </w:rPr>
        <w:t xml:space="preserve"> інфраструктури України від 16 листопада 2012 р. № 688 </w:t>
      </w:r>
      <w:r w:rsidR="00E54C4E" w:rsidRPr="00E54C4E">
        <w:rPr>
          <w:rFonts w:ascii="Times New Roman" w:eastAsia="Times New Roman" w:hAnsi="Times New Roman" w:cs="Times New Roman"/>
          <w:color w:val="auto"/>
          <w:kern w:val="0"/>
          <w:sz w:val="24"/>
          <w:szCs w:val="24"/>
          <w:lang w:val="uk-UA" w:eastAsia="uk-UA" w:bidi="ar-SA"/>
        </w:rPr>
        <w:t xml:space="preserve">Порядку видачі дозволів на розміщення, будівництво, реконструкцію та функціонування об’єктів сервісу на землях дорожнього господарства та згод і погоджень на об’єкти зовнішньої реклами вздовж </w:t>
      </w:r>
      <w:r w:rsidR="00E54C4E" w:rsidRPr="00E54C4E">
        <w:rPr>
          <w:rFonts w:ascii="Times New Roman" w:eastAsia="Times New Roman" w:hAnsi="Times New Roman" w:cs="Times New Roman"/>
          <w:color w:val="auto"/>
          <w:kern w:val="0"/>
          <w:sz w:val="24"/>
          <w:szCs w:val="24"/>
          <w:lang w:val="uk-UA" w:eastAsia="uk-UA" w:bidi="ar-SA"/>
        </w:rPr>
        <w:lastRenderedPageBreak/>
        <w:t xml:space="preserve">автомобільних доріг загального користування, затвердженого наказом </w:t>
      </w:r>
      <w:r w:rsidR="00E54C4E" w:rsidRPr="00E54C4E">
        <w:rPr>
          <w:rFonts w:ascii="Times New Roman" w:eastAsia="Times New Roman" w:hAnsi="Times New Roman" w:cs="Times New Roman"/>
          <w:color w:val="auto"/>
          <w:sz w:val="24"/>
          <w:szCs w:val="24"/>
          <w:lang w:val="uk-UA" w:eastAsia="ru-RU"/>
        </w:rPr>
        <w:t>Державної служби автомобільних доріг України від 29 вересня 2005 року № 414</w:t>
      </w:r>
      <w:r w:rsidR="00E54C4E">
        <w:rPr>
          <w:rFonts w:ascii="Times New Roman" w:eastAsia="Times New Roman" w:hAnsi="Times New Roman" w:cs="Times New Roman"/>
          <w:color w:val="auto"/>
          <w:sz w:val="24"/>
          <w:szCs w:val="24"/>
          <w:lang w:val="uk-UA" w:eastAsia="ru-RU"/>
        </w:rPr>
        <w:t>.</w:t>
      </w:r>
    </w:p>
    <w:p w14:paraId="24AD59D2" w14:textId="0E6BFCE9" w:rsidR="0044178D" w:rsidRPr="00E54C4E" w:rsidRDefault="0044178D" w:rsidP="0044178D">
      <w:pPr>
        <w:pStyle w:val="11"/>
        <w:ind w:firstLine="567"/>
        <w:jc w:val="both"/>
        <w:rPr>
          <w:rFonts w:ascii="Times New Roman" w:hAnsi="Times New Roman" w:cs="Times New Roman"/>
          <w:sz w:val="24"/>
          <w:szCs w:val="24"/>
        </w:rPr>
      </w:pPr>
      <w:r w:rsidRPr="00E54C4E">
        <w:rPr>
          <w:rFonts w:ascii="Times New Roman" w:hAnsi="Times New Roman" w:cs="Times New Roman"/>
          <w:sz w:val="24"/>
          <w:szCs w:val="24"/>
        </w:rPr>
        <w:t xml:space="preserve">Зважаючи на зазначене </w:t>
      </w:r>
      <w:r w:rsidR="00836CF1">
        <w:rPr>
          <w:rFonts w:ascii="Times New Roman" w:hAnsi="Times New Roman" w:cs="Times New Roman"/>
          <w:sz w:val="24"/>
          <w:szCs w:val="24"/>
        </w:rPr>
        <w:t xml:space="preserve">назву та </w:t>
      </w:r>
      <w:r w:rsidRPr="00E54C4E">
        <w:rPr>
          <w:rFonts w:ascii="Times New Roman" w:hAnsi="Times New Roman" w:cs="Times New Roman"/>
          <w:sz w:val="24"/>
          <w:szCs w:val="24"/>
        </w:rPr>
        <w:t xml:space="preserve">положення чинної статті 37 Закону України «Про автомобільні дороги» викладено в новій редакції, що відповідає реальним викликам бізнесу та не протирічить </w:t>
      </w:r>
      <w:r w:rsidR="006857AC" w:rsidRPr="00E54C4E">
        <w:rPr>
          <w:rFonts w:ascii="Times New Roman" w:hAnsi="Times New Roman" w:cs="Times New Roman"/>
          <w:sz w:val="24"/>
          <w:szCs w:val="24"/>
        </w:rPr>
        <w:t>нормам</w:t>
      </w:r>
      <w:r w:rsidRPr="00E54C4E">
        <w:rPr>
          <w:rFonts w:ascii="Times New Roman" w:hAnsi="Times New Roman" w:cs="Times New Roman"/>
          <w:sz w:val="24"/>
          <w:szCs w:val="24"/>
        </w:rPr>
        <w:t xml:space="preserve"> статті 37 Закону України «Про регулювання містобудівної діяльності</w:t>
      </w:r>
      <w:bookmarkStart w:id="5" w:name="_Hlk128046799"/>
      <w:r w:rsidR="00EB543A" w:rsidRPr="00E54C4E">
        <w:rPr>
          <w:rFonts w:ascii="Times New Roman" w:hAnsi="Times New Roman" w:cs="Times New Roman"/>
          <w:sz w:val="24"/>
          <w:szCs w:val="24"/>
        </w:rPr>
        <w:t>.</w:t>
      </w:r>
    </w:p>
    <w:bookmarkEnd w:id="5"/>
    <w:p w14:paraId="560EC7C4" w14:textId="77777777" w:rsidR="00F65A94" w:rsidRPr="000C6F11" w:rsidRDefault="00F65A94" w:rsidP="00F65A94">
      <w:pPr>
        <w:pStyle w:val="rvps2"/>
        <w:shd w:val="clear" w:color="auto" w:fill="FFFFFF"/>
        <w:spacing w:before="0" w:beforeAutospacing="0" w:after="0" w:afterAutospacing="0"/>
        <w:ind w:firstLine="567"/>
        <w:jc w:val="both"/>
      </w:pPr>
      <w:r w:rsidRPr="000C6F11">
        <w:t xml:space="preserve">Провадження суб’єктами господарювання виробничої діяльності в межах смуги відведення автомобільних доріг загального користування розглядається в першу чергу з огляду на забезпечення користувачів доріг безпечними, економічними та комфортними умовами дорожнього руху, що відповідно до статті 9 Закону України «Про дорожній рух» віднесено до </w:t>
      </w:r>
      <w:r w:rsidRPr="000C6F11">
        <w:rPr>
          <w:rStyle w:val="rvts9"/>
          <w:bCs/>
        </w:rPr>
        <w:t>к</w:t>
      </w:r>
      <w:r w:rsidRPr="000C6F11">
        <w:t>омпетенції власників автомобільних доріг, вулиць та залізничних переїздів</w:t>
      </w:r>
      <w:bookmarkStart w:id="6" w:name="n113"/>
      <w:bookmarkStart w:id="7" w:name="n118"/>
      <w:bookmarkEnd w:id="6"/>
      <w:bookmarkEnd w:id="7"/>
      <w:r w:rsidRPr="000C6F11">
        <w:rPr>
          <w:color w:val="333333"/>
          <w:shd w:val="clear" w:color="auto" w:fill="FFFFFF"/>
          <w:lang w:eastAsia="ru-RU"/>
        </w:rPr>
        <w:t xml:space="preserve"> </w:t>
      </w:r>
      <w:r w:rsidRPr="000C6F11">
        <w:t>або уповноважених ними органів у сфері дорожнього руху.</w:t>
      </w:r>
    </w:p>
    <w:p w14:paraId="7BD7A766" w14:textId="483A7112" w:rsidR="00E54C4E" w:rsidRPr="00380DC2" w:rsidRDefault="00E54C4E" w:rsidP="00380DC2">
      <w:pPr>
        <w:pStyle w:val="11"/>
        <w:ind w:firstLine="567"/>
        <w:jc w:val="both"/>
        <w:rPr>
          <w:rFonts w:ascii="Times New Roman" w:hAnsi="Times New Roman" w:cs="Times New Roman"/>
          <w:sz w:val="24"/>
          <w:szCs w:val="24"/>
        </w:rPr>
      </w:pPr>
      <w:r w:rsidRPr="00F0122B">
        <w:rPr>
          <w:rFonts w:ascii="Times New Roman" w:hAnsi="Times New Roman" w:cs="Times New Roman"/>
          <w:sz w:val="24"/>
          <w:szCs w:val="24"/>
        </w:rPr>
        <w:t>Проєктом Закону України «</w:t>
      </w:r>
      <w:r w:rsidRPr="00380DC2">
        <w:rPr>
          <w:rFonts w:ascii="Times New Roman" w:hAnsi="Times New Roman" w:cs="Times New Roman"/>
          <w:sz w:val="24"/>
          <w:szCs w:val="24"/>
        </w:rPr>
        <w:t>Про внесення змін до деяких законодавчих актів України щодо</w:t>
      </w:r>
      <w:r w:rsidRPr="00F0122B">
        <w:rPr>
          <w:rFonts w:ascii="Times New Roman" w:hAnsi="Times New Roman" w:cs="Times New Roman"/>
          <w:sz w:val="24"/>
          <w:szCs w:val="24"/>
        </w:rPr>
        <w:t xml:space="preserve"> окремих питань використання смуги відведення автомобільних доріг загального користування суб’єктами господарювання»</w:t>
      </w:r>
      <w:r w:rsidR="00F0122B">
        <w:rPr>
          <w:rFonts w:ascii="Times New Roman" w:hAnsi="Times New Roman" w:cs="Times New Roman"/>
          <w:sz w:val="24"/>
          <w:szCs w:val="24"/>
        </w:rPr>
        <w:t xml:space="preserve"> передбачається видача дозволу суб’єктам господарювання </w:t>
      </w:r>
      <w:r w:rsidR="00F0122B" w:rsidRPr="00380DC2">
        <w:rPr>
          <w:rFonts w:ascii="Times New Roman" w:hAnsi="Times New Roman" w:cs="Times New Roman"/>
          <w:sz w:val="24"/>
          <w:szCs w:val="24"/>
        </w:rPr>
        <w:t xml:space="preserve">на влаштування в’їздів/виїздів та </w:t>
      </w:r>
      <w:proofErr w:type="spellStart"/>
      <w:r w:rsidR="00F0122B" w:rsidRPr="00380DC2">
        <w:rPr>
          <w:rFonts w:ascii="Times New Roman" w:hAnsi="Times New Roman" w:cs="Times New Roman"/>
          <w:sz w:val="24"/>
          <w:szCs w:val="24"/>
        </w:rPr>
        <w:t>перехідно</w:t>
      </w:r>
      <w:proofErr w:type="spellEnd"/>
      <w:r w:rsidR="00F0122B" w:rsidRPr="00380DC2">
        <w:rPr>
          <w:rFonts w:ascii="Times New Roman" w:hAnsi="Times New Roman" w:cs="Times New Roman"/>
          <w:sz w:val="24"/>
          <w:szCs w:val="24"/>
        </w:rPr>
        <w:t xml:space="preserve">-швидкісних смуг до об’єктів дорожнього сервісу </w:t>
      </w:r>
      <w:r w:rsidR="00796B2B">
        <w:rPr>
          <w:rFonts w:ascii="Times New Roman" w:hAnsi="Times New Roman" w:cs="Times New Roman"/>
          <w:sz w:val="24"/>
          <w:szCs w:val="24"/>
        </w:rPr>
        <w:t>до</w:t>
      </w:r>
      <w:r w:rsidR="00F0122B" w:rsidRPr="00380DC2">
        <w:rPr>
          <w:rFonts w:ascii="Times New Roman" w:hAnsi="Times New Roman" w:cs="Times New Roman"/>
          <w:sz w:val="24"/>
          <w:szCs w:val="24"/>
        </w:rPr>
        <w:t xml:space="preserve"> автомобільних доріг загального користування, влаштування яких визначено державними будівельними нормами у сфері проектування та будівництва автомобільних доріг</w:t>
      </w:r>
      <w:r w:rsidR="00796B2B">
        <w:rPr>
          <w:rFonts w:ascii="Times New Roman" w:hAnsi="Times New Roman" w:cs="Times New Roman"/>
          <w:sz w:val="24"/>
          <w:szCs w:val="24"/>
        </w:rPr>
        <w:t xml:space="preserve">. </w:t>
      </w:r>
    </w:p>
    <w:p w14:paraId="65877313" w14:textId="77777777" w:rsidR="002C1B26" w:rsidRPr="00B43AA4" w:rsidRDefault="002C1B26" w:rsidP="00B43AA4">
      <w:pPr>
        <w:pStyle w:val="11"/>
        <w:ind w:firstLine="567"/>
        <w:jc w:val="both"/>
        <w:rPr>
          <w:rFonts w:ascii="Times New Roman" w:hAnsi="Times New Roman" w:cs="Times New Roman"/>
          <w:sz w:val="24"/>
          <w:szCs w:val="24"/>
        </w:rPr>
      </w:pPr>
      <w:r w:rsidRPr="00B43AA4">
        <w:rPr>
          <w:rFonts w:ascii="Times New Roman" w:hAnsi="Times New Roman" w:cs="Times New Roman"/>
          <w:sz w:val="24"/>
          <w:szCs w:val="24"/>
        </w:rPr>
        <w:t>Видача зазначеного дозволу не призведе до порушення основних принципів державної політики з питань дозвільної системи у сфері господарської діяльності, що визначено частиною першою статті 3 Закону України «Про дозвільну систему у сфері господарської діяльності», а лише забезпечить покращення рівня державного регулювання господарської діяльності.</w:t>
      </w:r>
    </w:p>
    <w:p w14:paraId="3FB712F9" w14:textId="77777777" w:rsidR="00C06693" w:rsidRPr="00A53D8E" w:rsidRDefault="00C06693" w:rsidP="00C06693">
      <w:pPr>
        <w:pStyle w:val="11"/>
        <w:ind w:firstLine="567"/>
        <w:jc w:val="both"/>
        <w:rPr>
          <w:rFonts w:ascii="Times New Roman" w:hAnsi="Times New Roman" w:cs="Times New Roman"/>
          <w:sz w:val="24"/>
          <w:szCs w:val="24"/>
        </w:rPr>
      </w:pPr>
      <w:r w:rsidRPr="00A53D8E">
        <w:rPr>
          <w:rFonts w:ascii="Times New Roman" w:hAnsi="Times New Roman" w:cs="Times New Roman"/>
          <w:sz w:val="24"/>
          <w:szCs w:val="24"/>
        </w:rPr>
        <w:t xml:space="preserve">Використання смуги відведення автомобільних доріг загального користування для влаштування в’їздів/виїздів та </w:t>
      </w:r>
      <w:proofErr w:type="spellStart"/>
      <w:r w:rsidRPr="00A53D8E">
        <w:rPr>
          <w:rFonts w:ascii="Times New Roman" w:hAnsi="Times New Roman" w:cs="Times New Roman"/>
          <w:sz w:val="24"/>
          <w:szCs w:val="24"/>
        </w:rPr>
        <w:t>перехідно</w:t>
      </w:r>
      <w:proofErr w:type="spellEnd"/>
      <w:r w:rsidRPr="00A53D8E">
        <w:rPr>
          <w:rFonts w:ascii="Times New Roman" w:hAnsi="Times New Roman" w:cs="Times New Roman"/>
          <w:sz w:val="24"/>
          <w:szCs w:val="24"/>
        </w:rPr>
        <w:t>-швидкісних смуг (додаткові елементи проїзної частини), а також перехрещення смуги відводу інженерними комунікаціями та мережами є необхідною умовою забезпечення транспортним сполученням чи інженерними комунікаціями та мережами об’єктів дорожнього сервісу чи інших об’єктів забудови території.</w:t>
      </w:r>
    </w:p>
    <w:p w14:paraId="4133299C" w14:textId="1BF8CC83" w:rsidR="00C06693" w:rsidRDefault="00C06693" w:rsidP="00A53D8E">
      <w:pPr>
        <w:pStyle w:val="11"/>
        <w:ind w:firstLine="567"/>
        <w:jc w:val="both"/>
        <w:rPr>
          <w:rFonts w:ascii="Times New Roman" w:hAnsi="Times New Roman" w:cs="Times New Roman"/>
          <w:sz w:val="24"/>
          <w:szCs w:val="24"/>
        </w:rPr>
      </w:pPr>
      <w:r>
        <w:rPr>
          <w:rFonts w:ascii="Times New Roman" w:hAnsi="Times New Roman" w:cs="Times New Roman"/>
          <w:sz w:val="24"/>
          <w:szCs w:val="24"/>
        </w:rPr>
        <w:t>Д</w:t>
      </w:r>
      <w:r w:rsidR="00A53D8E" w:rsidRPr="000C6F11">
        <w:rPr>
          <w:rFonts w:ascii="Times New Roman" w:hAnsi="Times New Roman" w:cs="Times New Roman"/>
          <w:sz w:val="24"/>
          <w:szCs w:val="24"/>
        </w:rPr>
        <w:t>озв</w:t>
      </w:r>
      <w:r>
        <w:rPr>
          <w:rFonts w:ascii="Times New Roman" w:hAnsi="Times New Roman" w:cs="Times New Roman"/>
          <w:sz w:val="24"/>
          <w:szCs w:val="24"/>
        </w:rPr>
        <w:t>іл</w:t>
      </w:r>
      <w:r w:rsidR="00A53D8E" w:rsidRPr="000C6F11">
        <w:rPr>
          <w:rFonts w:ascii="Times New Roman" w:hAnsi="Times New Roman" w:cs="Times New Roman"/>
          <w:sz w:val="24"/>
          <w:szCs w:val="24"/>
        </w:rPr>
        <w:t xml:space="preserve"> органу управління автомобільними дорогами загального користування </w:t>
      </w:r>
      <w:r w:rsidR="00432797">
        <w:rPr>
          <w:rFonts w:ascii="Times New Roman" w:hAnsi="Times New Roman" w:cs="Times New Roman"/>
          <w:sz w:val="24"/>
          <w:szCs w:val="24"/>
        </w:rPr>
        <w:t xml:space="preserve">забезпечить розроблення суб’єктами господарювання </w:t>
      </w:r>
      <w:r>
        <w:rPr>
          <w:rFonts w:ascii="Times New Roman" w:hAnsi="Times New Roman" w:cs="Times New Roman"/>
          <w:sz w:val="24"/>
          <w:szCs w:val="24"/>
        </w:rPr>
        <w:t xml:space="preserve">відповідно до державних будівельних норм проєктної документації на влаштування </w:t>
      </w:r>
      <w:r w:rsidRPr="000C6F11">
        <w:rPr>
          <w:rFonts w:ascii="Times New Roman" w:hAnsi="Times New Roman" w:cs="Times New Roman"/>
          <w:sz w:val="24"/>
          <w:szCs w:val="24"/>
        </w:rPr>
        <w:t xml:space="preserve">в’їздів/виїздів та </w:t>
      </w:r>
      <w:proofErr w:type="spellStart"/>
      <w:r w:rsidRPr="000C6F11">
        <w:rPr>
          <w:rFonts w:ascii="Times New Roman" w:hAnsi="Times New Roman" w:cs="Times New Roman"/>
          <w:sz w:val="24"/>
          <w:szCs w:val="24"/>
        </w:rPr>
        <w:t>перехідно</w:t>
      </w:r>
      <w:proofErr w:type="spellEnd"/>
      <w:r w:rsidRPr="000C6F11">
        <w:rPr>
          <w:rFonts w:ascii="Times New Roman" w:hAnsi="Times New Roman" w:cs="Times New Roman"/>
          <w:sz w:val="24"/>
          <w:szCs w:val="24"/>
        </w:rPr>
        <w:t>-швидкісних смуг</w:t>
      </w:r>
      <w:r>
        <w:rPr>
          <w:rFonts w:ascii="Times New Roman" w:hAnsi="Times New Roman" w:cs="Times New Roman"/>
          <w:sz w:val="24"/>
          <w:szCs w:val="24"/>
        </w:rPr>
        <w:t xml:space="preserve">, а також на перехрещення доріг інженерними комунікаціями та мережами. </w:t>
      </w:r>
    </w:p>
    <w:p w14:paraId="16BCFE3A" w14:textId="00472CDE" w:rsidR="00A53D8E" w:rsidRDefault="00C06693" w:rsidP="00A53D8E">
      <w:pPr>
        <w:pStyle w:val="11"/>
        <w:ind w:firstLine="567"/>
        <w:jc w:val="both"/>
        <w:rPr>
          <w:rFonts w:ascii="Times New Roman" w:hAnsi="Times New Roman" w:cs="Times New Roman"/>
          <w:sz w:val="24"/>
          <w:szCs w:val="24"/>
        </w:rPr>
      </w:pPr>
      <w:r w:rsidRPr="00C06693">
        <w:rPr>
          <w:rFonts w:ascii="Times New Roman" w:hAnsi="Times New Roman" w:cs="Times New Roman"/>
          <w:sz w:val="24"/>
          <w:szCs w:val="24"/>
        </w:rPr>
        <w:t>Розміщення, будівництво споруд, об'єктів дорожнього сервісу, автозаправних станцій, прокладення інженерних мереж та виконання інших робіт у межах смуги відведення автомобільних доріг</w:t>
      </w:r>
      <w:r w:rsidR="00A53D8E" w:rsidRPr="00A53D8E">
        <w:rPr>
          <w:rFonts w:ascii="Times New Roman" w:hAnsi="Times New Roman" w:cs="Times New Roman"/>
          <w:sz w:val="24"/>
          <w:szCs w:val="24"/>
        </w:rPr>
        <w:t xml:space="preserve"> за декларативним принципом не може здійснюватися відповідно до пункту 47 Переліку певних дій щодо провадження господарської діяльності або видів господарської діяльності, які не можуть провадитися на підставі подання декларації про провадження господарської діяльності, затвердженого постановою Кабінету Міністрів України від 25 вересня 2010 р. № 725 (</w:t>
      </w:r>
      <w:r w:rsidR="00B54608">
        <w:rPr>
          <w:rFonts w:ascii="Times New Roman" w:hAnsi="Times New Roman" w:cs="Times New Roman"/>
          <w:sz w:val="24"/>
          <w:szCs w:val="24"/>
        </w:rPr>
        <w:t>і</w:t>
      </w:r>
      <w:r w:rsidR="00A53D8E" w:rsidRPr="00A53D8E">
        <w:rPr>
          <w:rFonts w:ascii="Times New Roman" w:hAnsi="Times New Roman" w:cs="Times New Roman"/>
          <w:sz w:val="24"/>
          <w:szCs w:val="24"/>
        </w:rPr>
        <w:t xml:space="preserve">з змінами). </w:t>
      </w:r>
    </w:p>
    <w:p w14:paraId="4FEE5B89" w14:textId="77777777" w:rsidR="00432797" w:rsidRDefault="00432797" w:rsidP="00432797">
      <w:pPr>
        <w:shd w:val="clear" w:color="auto" w:fill="FFFFFF"/>
        <w:suppressAutoHyphens w:val="0"/>
        <w:autoSpaceDN/>
        <w:spacing w:line="240" w:lineRule="auto"/>
        <w:ind w:firstLine="567"/>
        <w:jc w:val="both"/>
        <w:textAlignment w:val="auto"/>
        <w:rPr>
          <w:rFonts w:ascii="Times New Roman" w:eastAsia="Times New Roman" w:hAnsi="Times New Roman" w:cs="Times New Roman"/>
          <w:color w:val="auto"/>
          <w:kern w:val="0"/>
          <w:sz w:val="24"/>
          <w:szCs w:val="24"/>
          <w:lang w:val="uk-UA" w:eastAsia="uk-UA" w:bidi="ar-SA"/>
        </w:rPr>
      </w:pPr>
      <w:r w:rsidRPr="00C06693">
        <w:rPr>
          <w:rFonts w:ascii="Times New Roman" w:eastAsia="Times New Roman" w:hAnsi="Times New Roman" w:cs="Times New Roman"/>
          <w:color w:val="auto"/>
          <w:kern w:val="0"/>
          <w:sz w:val="24"/>
          <w:szCs w:val="24"/>
          <w:lang w:val="uk-UA" w:eastAsia="uk-UA" w:bidi="ar-SA"/>
        </w:rPr>
        <w:t xml:space="preserve">Водночас видача вказаного дозволу визначена </w:t>
      </w:r>
      <w:r w:rsidRPr="00C06693">
        <w:rPr>
          <w:rFonts w:ascii="Times New Roman" w:hAnsi="Times New Roman" w:cs="Times New Roman"/>
          <w:color w:val="auto"/>
          <w:sz w:val="24"/>
          <w:szCs w:val="24"/>
          <w:lang w:val="uk-UA"/>
        </w:rPr>
        <w:t xml:space="preserve">Переліком документів дозвільного характеру у сфері господарської діяльності (пункт 64), затвердженого </w:t>
      </w:r>
      <w:r w:rsidRPr="00C06693">
        <w:rPr>
          <w:rFonts w:ascii="Times New Roman" w:eastAsia="Times New Roman" w:hAnsi="Times New Roman" w:cs="Times New Roman"/>
          <w:color w:val="auto"/>
          <w:kern w:val="0"/>
          <w:sz w:val="24"/>
          <w:szCs w:val="24"/>
          <w:lang w:val="uk-UA" w:eastAsia="uk-UA" w:bidi="ar-SA"/>
        </w:rPr>
        <w:t xml:space="preserve">Законом України </w:t>
      </w:r>
      <w:r w:rsidRPr="00C06693">
        <w:rPr>
          <w:rFonts w:ascii="Times New Roman" w:eastAsia="Times New Roman" w:hAnsi="Times New Roman" w:cs="Times New Roman"/>
          <w:color w:val="auto"/>
          <w:kern w:val="0"/>
          <w:sz w:val="24"/>
          <w:szCs w:val="24"/>
          <w:lang w:val="uk-UA" w:eastAsia="uk-UA" w:bidi="ar-SA"/>
        </w:rPr>
        <w:br/>
        <w:t xml:space="preserve">від </w:t>
      </w:r>
      <w:r w:rsidRPr="00C06693">
        <w:rPr>
          <w:rStyle w:val="rvts44"/>
          <w:rFonts w:ascii="Times New Roman" w:hAnsi="Times New Roman" w:cs="Times New Roman"/>
          <w:color w:val="auto"/>
          <w:sz w:val="24"/>
          <w:szCs w:val="24"/>
          <w:shd w:val="clear" w:color="auto" w:fill="FFFFFF"/>
          <w:lang w:val="uk-UA"/>
        </w:rPr>
        <w:t>19 травня 2011р. № 3392-</w:t>
      </w:r>
      <w:r w:rsidRPr="00C06693">
        <w:rPr>
          <w:rStyle w:val="rvts44"/>
          <w:rFonts w:ascii="Times New Roman" w:hAnsi="Times New Roman" w:cs="Times New Roman"/>
          <w:color w:val="auto"/>
          <w:sz w:val="24"/>
          <w:szCs w:val="24"/>
          <w:shd w:val="clear" w:color="auto" w:fill="FFFFFF"/>
        </w:rPr>
        <w:t>VI</w:t>
      </w:r>
      <w:r w:rsidRPr="00C06693">
        <w:rPr>
          <w:rFonts w:ascii="Times New Roman" w:eastAsia="Times New Roman" w:hAnsi="Times New Roman" w:cs="Times New Roman"/>
          <w:color w:val="auto"/>
          <w:kern w:val="0"/>
          <w:sz w:val="24"/>
          <w:szCs w:val="24"/>
          <w:lang w:val="uk-UA" w:eastAsia="uk-UA" w:bidi="ar-SA"/>
        </w:rPr>
        <w:t>.</w:t>
      </w:r>
    </w:p>
    <w:p w14:paraId="6C8216E6" w14:textId="77777777" w:rsidR="00F53449" w:rsidRDefault="00F53449" w:rsidP="00432797">
      <w:pPr>
        <w:shd w:val="clear" w:color="auto" w:fill="FFFFFF"/>
        <w:suppressAutoHyphens w:val="0"/>
        <w:autoSpaceDN/>
        <w:spacing w:line="240" w:lineRule="auto"/>
        <w:ind w:firstLine="567"/>
        <w:jc w:val="both"/>
        <w:textAlignment w:val="auto"/>
        <w:rPr>
          <w:rFonts w:ascii="Times New Roman" w:eastAsia="Times New Roman" w:hAnsi="Times New Roman" w:cs="Times New Roman"/>
          <w:color w:val="auto"/>
          <w:kern w:val="0"/>
          <w:sz w:val="24"/>
          <w:szCs w:val="24"/>
          <w:lang w:val="uk-UA" w:eastAsia="uk-UA" w:bidi="ar-SA"/>
        </w:rPr>
      </w:pPr>
    </w:p>
    <w:p w14:paraId="4A36C93F" w14:textId="77777777" w:rsidR="00736603" w:rsidRDefault="00736603" w:rsidP="00432797">
      <w:pPr>
        <w:shd w:val="clear" w:color="auto" w:fill="FFFFFF"/>
        <w:suppressAutoHyphens w:val="0"/>
        <w:autoSpaceDN/>
        <w:spacing w:line="240" w:lineRule="auto"/>
        <w:ind w:firstLine="567"/>
        <w:jc w:val="both"/>
        <w:textAlignment w:val="auto"/>
        <w:rPr>
          <w:rFonts w:ascii="Times New Roman" w:eastAsia="Times New Roman" w:hAnsi="Times New Roman" w:cs="Times New Roman"/>
          <w:color w:val="auto"/>
          <w:kern w:val="0"/>
          <w:sz w:val="24"/>
          <w:szCs w:val="24"/>
          <w:lang w:val="uk-UA" w:eastAsia="uk-UA" w:bidi="ar-SA"/>
        </w:rPr>
      </w:pPr>
    </w:p>
    <w:p w14:paraId="6F83E5CB" w14:textId="77777777" w:rsidR="00736603" w:rsidRPr="00C06693" w:rsidRDefault="00736603" w:rsidP="00432797">
      <w:pPr>
        <w:shd w:val="clear" w:color="auto" w:fill="FFFFFF"/>
        <w:suppressAutoHyphens w:val="0"/>
        <w:autoSpaceDN/>
        <w:spacing w:line="240" w:lineRule="auto"/>
        <w:ind w:firstLine="567"/>
        <w:jc w:val="both"/>
        <w:textAlignment w:val="auto"/>
        <w:rPr>
          <w:rFonts w:ascii="Times New Roman" w:eastAsia="Times New Roman" w:hAnsi="Times New Roman" w:cs="Times New Roman"/>
          <w:color w:val="auto"/>
          <w:kern w:val="0"/>
          <w:sz w:val="24"/>
          <w:szCs w:val="24"/>
          <w:lang w:val="uk-UA" w:eastAsia="uk-UA" w:bidi="ar-SA"/>
        </w:rPr>
      </w:pPr>
    </w:p>
    <w:p w14:paraId="063A6AC5" w14:textId="77777777" w:rsidR="00432797" w:rsidRDefault="00432797" w:rsidP="00432797">
      <w:pPr>
        <w:shd w:val="clear" w:color="auto" w:fill="FFFFFF"/>
        <w:suppressAutoHyphens w:val="0"/>
        <w:autoSpaceDN/>
        <w:spacing w:line="240" w:lineRule="auto"/>
        <w:ind w:firstLine="567"/>
        <w:jc w:val="both"/>
        <w:textAlignment w:val="auto"/>
        <w:rPr>
          <w:rFonts w:ascii="Times New Roman" w:eastAsia="Times New Roman" w:hAnsi="Times New Roman" w:cs="Times New Roman"/>
          <w:color w:val="auto"/>
          <w:kern w:val="0"/>
          <w:sz w:val="24"/>
          <w:szCs w:val="24"/>
          <w:lang w:val="uk-UA" w:eastAsia="uk-UA" w:bidi="ar-SA"/>
        </w:rPr>
      </w:pPr>
    </w:p>
    <w:p w14:paraId="0AB54301" w14:textId="59F5407D" w:rsidR="00D160DC" w:rsidRPr="00E43F4F" w:rsidRDefault="008818DF">
      <w:pPr>
        <w:pStyle w:val="Textbody"/>
        <w:spacing w:after="0" w:line="360" w:lineRule="auto"/>
        <w:rPr>
          <w:rFonts w:ascii="Times New Roman" w:hAnsi="Times New Roman" w:cs="Times New Roman"/>
          <w:b/>
          <w:bCs/>
          <w:color w:val="auto"/>
          <w:sz w:val="24"/>
          <w:szCs w:val="24"/>
          <w:lang w:val="uk-UA"/>
        </w:rPr>
      </w:pPr>
      <w:r w:rsidRPr="00E43F4F">
        <w:rPr>
          <w:rFonts w:ascii="Times New Roman" w:hAnsi="Times New Roman" w:cs="Times New Roman"/>
          <w:b/>
          <w:bCs/>
          <w:color w:val="auto"/>
          <w:sz w:val="24"/>
          <w:szCs w:val="24"/>
          <w:lang w:val="uk-UA"/>
        </w:rPr>
        <w:t>Оцінка</w:t>
      </w:r>
      <w:r w:rsidR="0029758D" w:rsidRPr="00E43F4F">
        <w:rPr>
          <w:rFonts w:ascii="Times New Roman" w:hAnsi="Times New Roman" w:cs="Times New Roman"/>
          <w:b/>
          <w:bCs/>
          <w:color w:val="auto"/>
          <w:sz w:val="24"/>
          <w:szCs w:val="24"/>
          <w:lang w:val="uk-UA"/>
        </w:rPr>
        <w:t xml:space="preserve"> важливості проблеми</w:t>
      </w:r>
    </w:p>
    <w:p w14:paraId="56BB4B09" w14:textId="5D512999" w:rsidR="00B43AA4" w:rsidRPr="000C6F11" w:rsidRDefault="00F15FB9" w:rsidP="00B43AA4">
      <w:pPr>
        <w:pStyle w:val="11"/>
        <w:ind w:firstLine="567"/>
        <w:jc w:val="both"/>
        <w:rPr>
          <w:rFonts w:ascii="Times New Roman" w:hAnsi="Times New Roman" w:cs="Times New Roman"/>
          <w:sz w:val="24"/>
          <w:szCs w:val="24"/>
        </w:rPr>
      </w:pPr>
      <w:r>
        <w:rPr>
          <w:rFonts w:ascii="Times New Roman" w:hAnsi="Times New Roman" w:cs="Times New Roman"/>
          <w:sz w:val="24"/>
          <w:szCs w:val="24"/>
        </w:rPr>
        <w:t>Л</w:t>
      </w:r>
      <w:r w:rsidR="00B43AA4" w:rsidRPr="000C6F11">
        <w:rPr>
          <w:rFonts w:ascii="Times New Roman" w:hAnsi="Times New Roman" w:cs="Times New Roman"/>
          <w:sz w:val="24"/>
          <w:szCs w:val="24"/>
        </w:rPr>
        <w:t xml:space="preserve">ише вздовж автомобільних доріг загального користування державного значення </w:t>
      </w:r>
      <w:r>
        <w:rPr>
          <w:rFonts w:ascii="Times New Roman" w:hAnsi="Times New Roman" w:cs="Times New Roman"/>
          <w:sz w:val="24"/>
          <w:szCs w:val="24"/>
        </w:rPr>
        <w:t xml:space="preserve">влаштовано </w:t>
      </w:r>
      <w:r w:rsidR="00B43AA4" w:rsidRPr="000C6F11">
        <w:rPr>
          <w:rFonts w:ascii="Times New Roman" w:hAnsi="Times New Roman" w:cs="Times New Roman"/>
          <w:sz w:val="24"/>
          <w:szCs w:val="24"/>
        </w:rPr>
        <w:t xml:space="preserve">більше 4,6 тисяч об’єктів дорожнього сервісу, з яких </w:t>
      </w:r>
      <w:r>
        <w:rPr>
          <w:rFonts w:ascii="Times New Roman" w:hAnsi="Times New Roman" w:cs="Times New Roman"/>
          <w:sz w:val="24"/>
          <w:szCs w:val="24"/>
        </w:rPr>
        <w:t xml:space="preserve">майже </w:t>
      </w:r>
      <w:r w:rsidR="00B43AA4" w:rsidRPr="000C6F11">
        <w:rPr>
          <w:rFonts w:ascii="Times New Roman" w:hAnsi="Times New Roman" w:cs="Times New Roman"/>
          <w:sz w:val="24"/>
          <w:szCs w:val="24"/>
        </w:rPr>
        <w:t xml:space="preserve">2,8 тисяч </w:t>
      </w:r>
      <w:r>
        <w:rPr>
          <w:rFonts w:ascii="Times New Roman" w:hAnsi="Times New Roman" w:cs="Times New Roman"/>
          <w:sz w:val="24"/>
          <w:szCs w:val="24"/>
        </w:rPr>
        <w:br/>
      </w:r>
      <w:r w:rsidR="00B43AA4" w:rsidRPr="000C6F11">
        <w:rPr>
          <w:rFonts w:ascii="Times New Roman" w:hAnsi="Times New Roman" w:cs="Times New Roman"/>
          <w:sz w:val="24"/>
          <w:szCs w:val="24"/>
        </w:rPr>
        <w:t xml:space="preserve">(60 відсотків) не відповідають вимогам державних будівельних норм </w:t>
      </w:r>
      <w:r>
        <w:rPr>
          <w:rFonts w:ascii="Times New Roman" w:hAnsi="Times New Roman" w:cs="Times New Roman"/>
          <w:sz w:val="24"/>
          <w:szCs w:val="24"/>
        </w:rPr>
        <w:t xml:space="preserve">при </w:t>
      </w:r>
      <w:r w:rsidR="00B43AA4" w:rsidRPr="000C6F11">
        <w:rPr>
          <w:rFonts w:ascii="Times New Roman" w:hAnsi="Times New Roman" w:cs="Times New Roman"/>
          <w:sz w:val="24"/>
          <w:szCs w:val="24"/>
        </w:rPr>
        <w:t>влаштуванн</w:t>
      </w:r>
      <w:r>
        <w:rPr>
          <w:rFonts w:ascii="Times New Roman" w:hAnsi="Times New Roman" w:cs="Times New Roman"/>
          <w:sz w:val="24"/>
          <w:szCs w:val="24"/>
        </w:rPr>
        <w:t>і</w:t>
      </w:r>
      <w:r w:rsidR="00B43AA4" w:rsidRPr="000C6F11">
        <w:rPr>
          <w:rFonts w:ascii="Times New Roman" w:hAnsi="Times New Roman" w:cs="Times New Roman"/>
          <w:sz w:val="24"/>
          <w:szCs w:val="24"/>
        </w:rPr>
        <w:t xml:space="preserve"> в’їздів/виїздів та </w:t>
      </w:r>
      <w:proofErr w:type="spellStart"/>
      <w:r w:rsidR="00B43AA4" w:rsidRPr="000C6F11">
        <w:rPr>
          <w:rFonts w:ascii="Times New Roman" w:hAnsi="Times New Roman" w:cs="Times New Roman"/>
          <w:sz w:val="24"/>
          <w:szCs w:val="24"/>
        </w:rPr>
        <w:t>перехідно</w:t>
      </w:r>
      <w:proofErr w:type="spellEnd"/>
      <w:r w:rsidR="00B43AA4" w:rsidRPr="000C6F11">
        <w:rPr>
          <w:rFonts w:ascii="Times New Roman" w:hAnsi="Times New Roman" w:cs="Times New Roman"/>
          <w:sz w:val="24"/>
          <w:szCs w:val="24"/>
        </w:rPr>
        <w:t xml:space="preserve">-швидкісних смуг, що створює ризики виникнення дорожніх пригод з травмуванням та загибеллю людей. </w:t>
      </w:r>
    </w:p>
    <w:p w14:paraId="6A3A8AE8" w14:textId="77777777" w:rsidR="00B43AA4" w:rsidRPr="00E43F4F" w:rsidRDefault="00B43AA4" w:rsidP="00B43AA4">
      <w:pPr>
        <w:pStyle w:val="rvps2"/>
        <w:shd w:val="clear" w:color="auto" w:fill="FFFFFF"/>
        <w:spacing w:before="0" w:beforeAutospacing="0" w:after="0" w:afterAutospacing="0"/>
        <w:ind w:firstLine="567"/>
        <w:jc w:val="both"/>
      </w:pPr>
      <w:r w:rsidRPr="00E43F4F">
        <w:t xml:space="preserve">Аналогічні невідповідності присутні вздовж автомобільних доріг загального користування місцевого значення на ділянках розміщення об’єктів дорожнього сервісу. </w:t>
      </w:r>
    </w:p>
    <w:p w14:paraId="62EFE309" w14:textId="77777777" w:rsidR="00B43AA4" w:rsidRPr="00E43F4F" w:rsidRDefault="00B43AA4" w:rsidP="00B43AA4">
      <w:pPr>
        <w:ind w:firstLine="567"/>
        <w:jc w:val="both"/>
        <w:rPr>
          <w:rFonts w:ascii="Times New Roman" w:hAnsi="Times New Roman" w:cs="Times New Roman"/>
          <w:sz w:val="24"/>
          <w:szCs w:val="24"/>
          <w:lang w:val="uk-UA"/>
        </w:rPr>
      </w:pPr>
      <w:r w:rsidRPr="00E43F4F">
        <w:rPr>
          <w:rFonts w:ascii="Times New Roman" w:hAnsi="Times New Roman" w:cs="Times New Roman"/>
          <w:sz w:val="24"/>
          <w:szCs w:val="24"/>
          <w:lang w:val="uk-UA"/>
        </w:rPr>
        <w:t xml:space="preserve">До Агентства відновлення постійно надходять звернення суб’єктів господарювання щодо надання дозволу на забезпечення транспортного сполучення об’єктів сервісу з автомобільними дорогами загального користування, а також їх перетин інженерними мережами та комунікаціями. </w:t>
      </w:r>
    </w:p>
    <w:p w14:paraId="27E5BAAB" w14:textId="602051DE" w:rsidR="00B43AA4" w:rsidRPr="00E43F4F" w:rsidRDefault="00B43AA4" w:rsidP="00B43AA4">
      <w:pPr>
        <w:ind w:firstLine="567"/>
        <w:jc w:val="both"/>
        <w:rPr>
          <w:rFonts w:ascii="Times New Roman" w:hAnsi="Times New Roman" w:cs="Times New Roman"/>
          <w:sz w:val="24"/>
          <w:szCs w:val="24"/>
          <w:lang w:val="uk-UA"/>
        </w:rPr>
      </w:pPr>
      <w:r w:rsidRPr="00E43F4F">
        <w:rPr>
          <w:rFonts w:ascii="Times New Roman" w:hAnsi="Times New Roman" w:cs="Times New Roman"/>
          <w:sz w:val="24"/>
          <w:szCs w:val="24"/>
          <w:lang w:val="uk-UA"/>
        </w:rPr>
        <w:t xml:space="preserve">Тобто </w:t>
      </w:r>
      <w:r w:rsidR="00E43F4F">
        <w:rPr>
          <w:rFonts w:ascii="Times New Roman" w:hAnsi="Times New Roman" w:cs="Times New Roman"/>
          <w:sz w:val="24"/>
          <w:szCs w:val="24"/>
          <w:lang w:val="uk-UA"/>
        </w:rPr>
        <w:t xml:space="preserve">проблема важлива та </w:t>
      </w:r>
      <w:r w:rsidRPr="00E43F4F">
        <w:rPr>
          <w:rFonts w:ascii="Times New Roman" w:hAnsi="Times New Roman" w:cs="Times New Roman"/>
          <w:sz w:val="24"/>
          <w:szCs w:val="24"/>
          <w:lang w:val="uk-UA"/>
        </w:rPr>
        <w:t>потреб</w:t>
      </w:r>
      <w:r w:rsidR="00E43F4F">
        <w:rPr>
          <w:rFonts w:ascii="Times New Roman" w:hAnsi="Times New Roman" w:cs="Times New Roman"/>
          <w:sz w:val="24"/>
          <w:szCs w:val="24"/>
          <w:lang w:val="uk-UA"/>
        </w:rPr>
        <w:t>ує</w:t>
      </w:r>
      <w:r w:rsidRPr="00E43F4F">
        <w:rPr>
          <w:rFonts w:ascii="Times New Roman" w:hAnsi="Times New Roman" w:cs="Times New Roman"/>
          <w:sz w:val="24"/>
          <w:szCs w:val="24"/>
          <w:lang w:val="uk-UA"/>
        </w:rPr>
        <w:t xml:space="preserve"> врегулювання в правовому полі питання влаштування в’їздів/виїздів та </w:t>
      </w:r>
      <w:proofErr w:type="spellStart"/>
      <w:r w:rsidRPr="00E43F4F">
        <w:rPr>
          <w:rFonts w:ascii="Times New Roman" w:hAnsi="Times New Roman" w:cs="Times New Roman"/>
          <w:sz w:val="24"/>
          <w:szCs w:val="24"/>
          <w:lang w:val="uk-UA"/>
        </w:rPr>
        <w:t>перехідно</w:t>
      </w:r>
      <w:proofErr w:type="spellEnd"/>
      <w:r w:rsidRPr="00E43F4F">
        <w:rPr>
          <w:rFonts w:ascii="Times New Roman" w:hAnsi="Times New Roman" w:cs="Times New Roman"/>
          <w:sz w:val="24"/>
          <w:szCs w:val="24"/>
          <w:lang w:val="uk-UA"/>
        </w:rPr>
        <w:t>-швидкісних смуг до об’єктів дорожнього сервісу з автомобільних доріг загального користування, влаштування яких визначено державними будівельними нормами у сфері проектування та будівництва автомобільних доріг.</w:t>
      </w:r>
    </w:p>
    <w:p w14:paraId="5397D4E0" w14:textId="77777777" w:rsidR="00B43AA4" w:rsidRPr="00E43F4F" w:rsidRDefault="00B43AA4" w:rsidP="00AA2D3A">
      <w:pPr>
        <w:pStyle w:val="Textbody"/>
        <w:spacing w:after="0" w:line="240" w:lineRule="auto"/>
        <w:ind w:firstLine="720"/>
        <w:jc w:val="both"/>
        <w:rPr>
          <w:rFonts w:ascii="Times New Roman" w:hAnsi="Times New Roman" w:cs="Times New Roman"/>
          <w:color w:val="auto"/>
          <w:sz w:val="24"/>
          <w:szCs w:val="24"/>
          <w:lang w:val="uk-UA"/>
        </w:rPr>
      </w:pPr>
    </w:p>
    <w:p w14:paraId="432A68C2" w14:textId="77777777" w:rsidR="006E3DBF" w:rsidRPr="00E43F4F" w:rsidRDefault="006E3DBF" w:rsidP="006E3DBF">
      <w:pPr>
        <w:pStyle w:val="Textbody"/>
        <w:spacing w:after="0" w:line="360" w:lineRule="auto"/>
        <w:rPr>
          <w:rFonts w:ascii="Times New Roman" w:hAnsi="Times New Roman" w:cs="Times New Roman"/>
          <w:b/>
          <w:bCs/>
          <w:color w:val="auto"/>
          <w:sz w:val="24"/>
          <w:szCs w:val="24"/>
          <w:shd w:val="clear" w:color="auto" w:fill="FFFFFF"/>
          <w:lang w:val="uk-UA"/>
        </w:rPr>
      </w:pPr>
      <w:r w:rsidRPr="00E43F4F">
        <w:rPr>
          <w:rFonts w:ascii="Times New Roman" w:hAnsi="Times New Roman" w:cs="Times New Roman"/>
          <w:b/>
          <w:bCs/>
          <w:color w:val="auto"/>
          <w:sz w:val="24"/>
          <w:szCs w:val="24"/>
          <w:shd w:val="clear" w:color="auto" w:fill="FFFFFF"/>
          <w:lang w:val="uk-UA"/>
        </w:rPr>
        <w:t>Основні групи (підгрупи), на які проблема справляє вплив:</w:t>
      </w:r>
    </w:p>
    <w:tbl>
      <w:tblPr>
        <w:tblW w:w="5000" w:type="pct"/>
        <w:tblLayout w:type="fixed"/>
        <w:tblCellMar>
          <w:left w:w="10" w:type="dxa"/>
          <w:right w:w="10" w:type="dxa"/>
        </w:tblCellMar>
        <w:tblLook w:val="0000" w:firstRow="0" w:lastRow="0" w:firstColumn="0" w:lastColumn="0" w:noHBand="0" w:noVBand="0"/>
      </w:tblPr>
      <w:tblGrid>
        <w:gridCol w:w="6239"/>
        <w:gridCol w:w="1771"/>
        <w:gridCol w:w="1742"/>
      </w:tblGrid>
      <w:tr w:rsidR="00DE2E61" w:rsidRPr="00DE2E61" w14:paraId="7766ECD9" w14:textId="77777777" w:rsidTr="006E3DBF">
        <w:tc>
          <w:tcPr>
            <w:tcW w:w="6239" w:type="dxa"/>
            <w:tcBorders>
              <w:top w:val="single" w:sz="2" w:space="0" w:color="000000"/>
              <w:left w:val="single" w:sz="2" w:space="0" w:color="000000"/>
              <w:bottom w:val="single" w:sz="2" w:space="0" w:color="000000"/>
            </w:tcBorders>
            <w:tcMar>
              <w:top w:w="57" w:type="dxa"/>
              <w:left w:w="57" w:type="dxa"/>
              <w:bottom w:w="57" w:type="dxa"/>
              <w:right w:w="57" w:type="dxa"/>
            </w:tcMar>
          </w:tcPr>
          <w:p w14:paraId="689DCFC2" w14:textId="77777777" w:rsidR="006E3DBF" w:rsidRPr="00DE2E61" w:rsidRDefault="006E3DBF" w:rsidP="009C15C2">
            <w:pPr>
              <w:pStyle w:val="Standard"/>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Групи (підгрупи)</w:t>
            </w:r>
          </w:p>
        </w:tc>
        <w:tc>
          <w:tcPr>
            <w:tcW w:w="1771" w:type="dxa"/>
            <w:tcBorders>
              <w:top w:val="single" w:sz="2" w:space="0" w:color="000000"/>
              <w:left w:val="single" w:sz="2" w:space="0" w:color="000000"/>
              <w:bottom w:val="single" w:sz="2" w:space="0" w:color="000000"/>
            </w:tcBorders>
            <w:tcMar>
              <w:top w:w="57" w:type="dxa"/>
              <w:left w:w="57" w:type="dxa"/>
              <w:bottom w:w="57" w:type="dxa"/>
              <w:right w:w="57" w:type="dxa"/>
            </w:tcMar>
          </w:tcPr>
          <w:p w14:paraId="093846CE" w14:textId="77777777" w:rsidR="006E3DBF" w:rsidRPr="00DE2E61" w:rsidRDefault="006E3DBF" w:rsidP="009C15C2">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Так</w:t>
            </w:r>
          </w:p>
        </w:tc>
        <w:tc>
          <w:tcPr>
            <w:tcW w:w="174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F0113F1" w14:textId="77777777" w:rsidR="006E3DBF" w:rsidRPr="00DE2E61" w:rsidRDefault="006E3DBF" w:rsidP="009C15C2">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Ні</w:t>
            </w:r>
          </w:p>
        </w:tc>
      </w:tr>
      <w:tr w:rsidR="00DE2E61" w:rsidRPr="00DE2E61" w14:paraId="4AD2E272" w14:textId="77777777" w:rsidTr="006E3DBF">
        <w:tc>
          <w:tcPr>
            <w:tcW w:w="6239" w:type="dxa"/>
            <w:tcBorders>
              <w:left w:val="single" w:sz="2" w:space="0" w:color="000000"/>
              <w:bottom w:val="single" w:sz="2" w:space="0" w:color="000000"/>
            </w:tcBorders>
            <w:tcMar>
              <w:top w:w="57" w:type="dxa"/>
              <w:left w:w="57" w:type="dxa"/>
              <w:bottom w:w="57" w:type="dxa"/>
              <w:right w:w="57" w:type="dxa"/>
            </w:tcMar>
          </w:tcPr>
          <w:p w14:paraId="42993B0A" w14:textId="77777777" w:rsidR="006E3DBF" w:rsidRPr="00DE2E61" w:rsidRDefault="006E3DBF" w:rsidP="009C15C2">
            <w:pPr>
              <w:pStyle w:val="Standard"/>
              <w:spacing w:line="36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Держава</w:t>
            </w:r>
          </w:p>
        </w:tc>
        <w:tc>
          <w:tcPr>
            <w:tcW w:w="1771" w:type="dxa"/>
            <w:tcBorders>
              <w:left w:val="single" w:sz="2" w:space="0" w:color="000000"/>
              <w:bottom w:val="single" w:sz="2" w:space="0" w:color="000000"/>
            </w:tcBorders>
            <w:tcMar>
              <w:top w:w="57" w:type="dxa"/>
              <w:left w:w="57" w:type="dxa"/>
              <w:bottom w:w="57" w:type="dxa"/>
              <w:right w:w="57" w:type="dxa"/>
            </w:tcMar>
          </w:tcPr>
          <w:p w14:paraId="0B7AD25E" w14:textId="77777777" w:rsidR="006E3DBF" w:rsidRPr="00DE2E61" w:rsidRDefault="006E3DBF" w:rsidP="009C15C2">
            <w:pPr>
              <w:pStyle w:val="Standard"/>
              <w:spacing w:line="36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w:t>
            </w:r>
          </w:p>
        </w:tc>
        <w:tc>
          <w:tcPr>
            <w:tcW w:w="1742" w:type="dxa"/>
            <w:tcBorders>
              <w:left w:val="single" w:sz="2" w:space="0" w:color="000000"/>
              <w:bottom w:val="single" w:sz="2" w:space="0" w:color="000000"/>
              <w:right w:val="single" w:sz="2" w:space="0" w:color="000000"/>
            </w:tcBorders>
            <w:tcMar>
              <w:top w:w="57" w:type="dxa"/>
              <w:left w:w="57" w:type="dxa"/>
              <w:bottom w:w="57" w:type="dxa"/>
              <w:right w:w="57" w:type="dxa"/>
            </w:tcMar>
          </w:tcPr>
          <w:p w14:paraId="01E50A90" w14:textId="77777777" w:rsidR="006E3DBF" w:rsidRPr="00DE2E61" w:rsidRDefault="006E3DBF" w:rsidP="009C15C2">
            <w:pPr>
              <w:pStyle w:val="Standard"/>
              <w:spacing w:line="36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w:t>
            </w:r>
          </w:p>
        </w:tc>
      </w:tr>
      <w:tr w:rsidR="00DE2E61" w:rsidRPr="00DE2E61" w14:paraId="55B3FCF5" w14:textId="77777777" w:rsidTr="006E3DBF">
        <w:tc>
          <w:tcPr>
            <w:tcW w:w="6239" w:type="dxa"/>
            <w:tcBorders>
              <w:left w:val="single" w:sz="2" w:space="0" w:color="000000"/>
              <w:bottom w:val="single" w:sz="2" w:space="0" w:color="000000"/>
            </w:tcBorders>
            <w:tcMar>
              <w:top w:w="57" w:type="dxa"/>
              <w:left w:w="57" w:type="dxa"/>
              <w:bottom w:w="57" w:type="dxa"/>
              <w:right w:w="57" w:type="dxa"/>
            </w:tcMar>
          </w:tcPr>
          <w:p w14:paraId="174608BC" w14:textId="77777777" w:rsidR="006E3DBF" w:rsidRPr="00DE2E61" w:rsidRDefault="006E3DBF" w:rsidP="009C15C2">
            <w:pPr>
              <w:pStyle w:val="Standard"/>
              <w:spacing w:line="36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Громадяни</w:t>
            </w:r>
          </w:p>
        </w:tc>
        <w:tc>
          <w:tcPr>
            <w:tcW w:w="1771" w:type="dxa"/>
            <w:tcBorders>
              <w:left w:val="single" w:sz="2" w:space="0" w:color="000000"/>
              <w:bottom w:val="single" w:sz="2" w:space="0" w:color="000000"/>
            </w:tcBorders>
            <w:tcMar>
              <w:top w:w="57" w:type="dxa"/>
              <w:left w:w="57" w:type="dxa"/>
              <w:bottom w:w="57" w:type="dxa"/>
              <w:right w:w="57" w:type="dxa"/>
            </w:tcMar>
          </w:tcPr>
          <w:p w14:paraId="74C9CC31" w14:textId="77777777" w:rsidR="006E3DBF" w:rsidRPr="00DE2E61" w:rsidRDefault="006E3DBF" w:rsidP="009C15C2">
            <w:pPr>
              <w:pStyle w:val="Standard"/>
              <w:spacing w:line="36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w:t>
            </w:r>
          </w:p>
        </w:tc>
        <w:tc>
          <w:tcPr>
            <w:tcW w:w="1742" w:type="dxa"/>
            <w:tcBorders>
              <w:left w:val="single" w:sz="2" w:space="0" w:color="000000"/>
              <w:bottom w:val="single" w:sz="2" w:space="0" w:color="000000"/>
              <w:right w:val="single" w:sz="2" w:space="0" w:color="000000"/>
            </w:tcBorders>
            <w:tcMar>
              <w:top w:w="57" w:type="dxa"/>
              <w:left w:w="57" w:type="dxa"/>
              <w:bottom w:w="57" w:type="dxa"/>
              <w:right w:w="57" w:type="dxa"/>
            </w:tcMar>
          </w:tcPr>
          <w:p w14:paraId="7CAB60F8" w14:textId="77777777" w:rsidR="006E3DBF" w:rsidRPr="00DE2E61" w:rsidRDefault="006E3DBF" w:rsidP="009C15C2">
            <w:pPr>
              <w:pStyle w:val="Standard"/>
              <w:spacing w:line="36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w:t>
            </w:r>
          </w:p>
        </w:tc>
      </w:tr>
      <w:tr w:rsidR="00DE2E61" w:rsidRPr="00DE2E61" w14:paraId="7F6BDB43" w14:textId="77777777" w:rsidTr="006E3DBF">
        <w:tc>
          <w:tcPr>
            <w:tcW w:w="6239" w:type="dxa"/>
            <w:tcBorders>
              <w:left w:val="single" w:sz="2" w:space="0" w:color="000000"/>
              <w:bottom w:val="single" w:sz="2" w:space="0" w:color="000000"/>
            </w:tcBorders>
            <w:tcMar>
              <w:top w:w="57" w:type="dxa"/>
              <w:left w:w="57" w:type="dxa"/>
              <w:bottom w:w="57" w:type="dxa"/>
              <w:right w:w="57" w:type="dxa"/>
            </w:tcMar>
          </w:tcPr>
          <w:p w14:paraId="74FC2E60" w14:textId="77777777" w:rsidR="006E3DBF" w:rsidRPr="00DE2E61" w:rsidRDefault="006E3DBF" w:rsidP="009C15C2">
            <w:pPr>
              <w:pStyle w:val="Standard"/>
              <w:spacing w:line="36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Суб’єкти господарювання</w:t>
            </w:r>
          </w:p>
        </w:tc>
        <w:tc>
          <w:tcPr>
            <w:tcW w:w="1771" w:type="dxa"/>
            <w:tcBorders>
              <w:left w:val="single" w:sz="2" w:space="0" w:color="000000"/>
              <w:bottom w:val="single" w:sz="2" w:space="0" w:color="000000"/>
            </w:tcBorders>
            <w:tcMar>
              <w:top w:w="57" w:type="dxa"/>
              <w:left w:w="57" w:type="dxa"/>
              <w:bottom w:w="57" w:type="dxa"/>
              <w:right w:w="57" w:type="dxa"/>
            </w:tcMar>
          </w:tcPr>
          <w:p w14:paraId="098BFDE2" w14:textId="77777777" w:rsidR="006E3DBF" w:rsidRPr="00DE2E61" w:rsidRDefault="006E3DBF" w:rsidP="009C15C2">
            <w:pPr>
              <w:pStyle w:val="Standard"/>
              <w:spacing w:line="36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w:t>
            </w:r>
          </w:p>
        </w:tc>
        <w:tc>
          <w:tcPr>
            <w:tcW w:w="1742" w:type="dxa"/>
            <w:tcBorders>
              <w:left w:val="single" w:sz="2" w:space="0" w:color="000000"/>
              <w:bottom w:val="single" w:sz="2" w:space="0" w:color="000000"/>
              <w:right w:val="single" w:sz="2" w:space="0" w:color="000000"/>
            </w:tcBorders>
            <w:tcMar>
              <w:top w:w="57" w:type="dxa"/>
              <w:left w:w="57" w:type="dxa"/>
              <w:bottom w:w="57" w:type="dxa"/>
              <w:right w:w="57" w:type="dxa"/>
            </w:tcMar>
          </w:tcPr>
          <w:p w14:paraId="5A9774E2" w14:textId="77777777" w:rsidR="006E3DBF" w:rsidRPr="00DE2E61" w:rsidRDefault="006E3DBF" w:rsidP="009C15C2">
            <w:pPr>
              <w:pStyle w:val="Standard"/>
              <w:spacing w:line="36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w:t>
            </w:r>
          </w:p>
        </w:tc>
      </w:tr>
      <w:tr w:rsidR="007E3EA9" w:rsidRPr="00DE2E61" w14:paraId="4E1FAD05" w14:textId="77777777" w:rsidTr="006E3DBF">
        <w:tc>
          <w:tcPr>
            <w:tcW w:w="6239" w:type="dxa"/>
            <w:tcBorders>
              <w:left w:val="single" w:sz="2" w:space="0" w:color="000000"/>
              <w:bottom w:val="single" w:sz="2" w:space="0" w:color="000000"/>
            </w:tcBorders>
            <w:tcMar>
              <w:top w:w="57" w:type="dxa"/>
              <w:left w:w="57" w:type="dxa"/>
              <w:bottom w:w="57" w:type="dxa"/>
              <w:right w:w="57" w:type="dxa"/>
            </w:tcMar>
          </w:tcPr>
          <w:p w14:paraId="67C79F62" w14:textId="77777777" w:rsidR="006E3DBF" w:rsidRPr="00DE2E61" w:rsidRDefault="006E3DBF" w:rsidP="009C15C2">
            <w:pPr>
              <w:pStyle w:val="Standard"/>
              <w:spacing w:line="36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у тому числі суб’єкти малого підприємництва</w:t>
            </w:r>
          </w:p>
        </w:tc>
        <w:tc>
          <w:tcPr>
            <w:tcW w:w="1771" w:type="dxa"/>
            <w:tcBorders>
              <w:left w:val="single" w:sz="2" w:space="0" w:color="000000"/>
              <w:bottom w:val="single" w:sz="2" w:space="0" w:color="000000"/>
            </w:tcBorders>
            <w:tcMar>
              <w:top w:w="57" w:type="dxa"/>
              <w:left w:w="57" w:type="dxa"/>
              <w:bottom w:w="57" w:type="dxa"/>
              <w:right w:w="57" w:type="dxa"/>
            </w:tcMar>
          </w:tcPr>
          <w:p w14:paraId="703A7127" w14:textId="77777777" w:rsidR="006E3DBF" w:rsidRPr="00DE2E61" w:rsidRDefault="006E3DBF" w:rsidP="009C15C2">
            <w:pPr>
              <w:pStyle w:val="Standard"/>
              <w:spacing w:line="36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w:t>
            </w:r>
          </w:p>
        </w:tc>
        <w:tc>
          <w:tcPr>
            <w:tcW w:w="1742" w:type="dxa"/>
            <w:tcBorders>
              <w:left w:val="single" w:sz="2" w:space="0" w:color="000000"/>
              <w:bottom w:val="single" w:sz="2" w:space="0" w:color="000000"/>
              <w:right w:val="single" w:sz="2" w:space="0" w:color="000000"/>
            </w:tcBorders>
            <w:tcMar>
              <w:top w:w="57" w:type="dxa"/>
              <w:left w:w="57" w:type="dxa"/>
              <w:bottom w:w="57" w:type="dxa"/>
              <w:right w:w="57" w:type="dxa"/>
            </w:tcMar>
          </w:tcPr>
          <w:p w14:paraId="0D13DD5B" w14:textId="77777777" w:rsidR="006E3DBF" w:rsidRPr="00DE2E61" w:rsidRDefault="006E3DBF" w:rsidP="009C15C2">
            <w:pPr>
              <w:pStyle w:val="Standard"/>
              <w:spacing w:line="36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w:t>
            </w:r>
          </w:p>
        </w:tc>
      </w:tr>
    </w:tbl>
    <w:p w14:paraId="6F7D0FC6" w14:textId="77777777" w:rsidR="006E3DBF" w:rsidRDefault="006E3DBF" w:rsidP="00B521BA">
      <w:pPr>
        <w:pStyle w:val="Textbody"/>
        <w:spacing w:after="0" w:line="360" w:lineRule="auto"/>
        <w:ind w:firstLine="720"/>
        <w:jc w:val="both"/>
        <w:rPr>
          <w:rFonts w:ascii="Times New Roman" w:hAnsi="Times New Roman" w:cs="Times New Roman"/>
          <w:color w:val="auto"/>
          <w:sz w:val="24"/>
          <w:szCs w:val="24"/>
          <w:lang w:val="uk-UA"/>
        </w:rPr>
      </w:pPr>
    </w:p>
    <w:p w14:paraId="295A4916" w14:textId="1B4FA839" w:rsidR="00D160DC" w:rsidRDefault="008818DF" w:rsidP="00F53449">
      <w:pPr>
        <w:pStyle w:val="Textbody"/>
        <w:spacing w:after="0" w:line="240" w:lineRule="auto"/>
        <w:jc w:val="both"/>
        <w:rPr>
          <w:rFonts w:ascii="Times New Roman" w:hAnsi="Times New Roman" w:cs="Times New Roman"/>
          <w:b/>
          <w:bCs/>
          <w:color w:val="auto"/>
          <w:sz w:val="24"/>
          <w:szCs w:val="24"/>
          <w:lang w:val="uk-UA"/>
        </w:rPr>
      </w:pPr>
      <w:r w:rsidRPr="00E43F4F">
        <w:rPr>
          <w:rFonts w:ascii="Times New Roman" w:hAnsi="Times New Roman" w:cs="Times New Roman"/>
          <w:b/>
          <w:bCs/>
          <w:color w:val="auto"/>
          <w:sz w:val="24"/>
          <w:szCs w:val="24"/>
          <w:lang w:val="uk-UA"/>
        </w:rPr>
        <w:t>Н</w:t>
      </w:r>
      <w:r w:rsidR="0029758D" w:rsidRPr="00E43F4F">
        <w:rPr>
          <w:rFonts w:ascii="Times New Roman" w:hAnsi="Times New Roman" w:cs="Times New Roman"/>
          <w:b/>
          <w:bCs/>
          <w:color w:val="auto"/>
          <w:sz w:val="24"/>
          <w:szCs w:val="24"/>
          <w:lang w:val="uk-UA"/>
        </w:rPr>
        <w:t>еможлив</w:t>
      </w:r>
      <w:r w:rsidRPr="00E43F4F">
        <w:rPr>
          <w:rFonts w:ascii="Times New Roman" w:hAnsi="Times New Roman" w:cs="Times New Roman"/>
          <w:b/>
          <w:bCs/>
          <w:color w:val="auto"/>
          <w:sz w:val="24"/>
          <w:szCs w:val="24"/>
          <w:lang w:val="uk-UA"/>
        </w:rPr>
        <w:t>ість</w:t>
      </w:r>
      <w:r w:rsidR="0029758D" w:rsidRPr="00E43F4F">
        <w:rPr>
          <w:rFonts w:ascii="Times New Roman" w:hAnsi="Times New Roman" w:cs="Times New Roman"/>
          <w:b/>
          <w:bCs/>
          <w:color w:val="auto"/>
          <w:sz w:val="24"/>
          <w:szCs w:val="24"/>
          <w:lang w:val="uk-UA"/>
        </w:rPr>
        <w:t xml:space="preserve"> виріш</w:t>
      </w:r>
      <w:r w:rsidRPr="00E43F4F">
        <w:rPr>
          <w:rFonts w:ascii="Times New Roman" w:hAnsi="Times New Roman" w:cs="Times New Roman"/>
          <w:b/>
          <w:bCs/>
          <w:color w:val="auto"/>
          <w:sz w:val="24"/>
          <w:szCs w:val="24"/>
          <w:lang w:val="uk-UA"/>
        </w:rPr>
        <w:t>ити</w:t>
      </w:r>
      <w:r w:rsidR="0029758D" w:rsidRPr="00E43F4F">
        <w:rPr>
          <w:rFonts w:ascii="Times New Roman" w:hAnsi="Times New Roman" w:cs="Times New Roman"/>
          <w:b/>
          <w:bCs/>
          <w:color w:val="auto"/>
          <w:sz w:val="24"/>
          <w:szCs w:val="24"/>
          <w:lang w:val="uk-UA"/>
        </w:rPr>
        <w:t xml:space="preserve"> проблем</w:t>
      </w:r>
      <w:r w:rsidRPr="00E43F4F">
        <w:rPr>
          <w:rFonts w:ascii="Times New Roman" w:hAnsi="Times New Roman" w:cs="Times New Roman"/>
          <w:b/>
          <w:bCs/>
          <w:color w:val="auto"/>
          <w:sz w:val="24"/>
          <w:szCs w:val="24"/>
          <w:lang w:val="uk-UA"/>
        </w:rPr>
        <w:t>у</w:t>
      </w:r>
      <w:r w:rsidR="0029758D" w:rsidRPr="00E43F4F">
        <w:rPr>
          <w:rFonts w:ascii="Times New Roman" w:hAnsi="Times New Roman" w:cs="Times New Roman"/>
          <w:b/>
          <w:bCs/>
          <w:color w:val="auto"/>
          <w:sz w:val="24"/>
          <w:szCs w:val="24"/>
          <w:lang w:val="uk-UA"/>
        </w:rPr>
        <w:t xml:space="preserve"> за допомогою ринкових механізмів</w:t>
      </w:r>
    </w:p>
    <w:p w14:paraId="4AC24EA3" w14:textId="77777777" w:rsidR="00F53449" w:rsidRPr="00E43F4F" w:rsidRDefault="00F53449" w:rsidP="00AE0AE5">
      <w:pPr>
        <w:pStyle w:val="Textbody"/>
        <w:spacing w:after="0" w:line="240" w:lineRule="auto"/>
        <w:ind w:firstLine="720"/>
        <w:jc w:val="both"/>
        <w:rPr>
          <w:rFonts w:ascii="Times New Roman" w:hAnsi="Times New Roman" w:cs="Times New Roman"/>
          <w:b/>
          <w:bCs/>
          <w:color w:val="auto"/>
          <w:sz w:val="24"/>
          <w:szCs w:val="24"/>
          <w:lang w:val="uk-UA"/>
        </w:rPr>
      </w:pPr>
    </w:p>
    <w:p w14:paraId="17414533" w14:textId="5544C909" w:rsidR="00B3630A" w:rsidRPr="00DE2E61" w:rsidRDefault="002B3195" w:rsidP="00D86F7F">
      <w:pPr>
        <w:pStyle w:val="Textbody"/>
        <w:spacing w:after="0" w:line="240" w:lineRule="auto"/>
        <w:ind w:firstLine="720"/>
        <w:jc w:val="both"/>
        <w:rPr>
          <w:rFonts w:ascii="Times New Roman" w:eastAsia="Times New Roman" w:hAnsi="Times New Roman" w:cs="Times New Roman"/>
          <w:color w:val="auto"/>
          <w:kern w:val="0"/>
          <w:sz w:val="24"/>
          <w:szCs w:val="24"/>
          <w:lang w:val="uk-UA" w:eastAsia="uk-UA" w:bidi="ar-SA"/>
        </w:rPr>
      </w:pPr>
      <w:r w:rsidRPr="00E43F4F">
        <w:rPr>
          <w:rFonts w:ascii="Times New Roman" w:hAnsi="Times New Roman" w:cs="Times New Roman"/>
          <w:color w:val="auto"/>
          <w:sz w:val="24"/>
          <w:szCs w:val="24"/>
          <w:lang w:val="uk-UA"/>
        </w:rPr>
        <w:t xml:space="preserve">Статтею 4 </w:t>
      </w:r>
      <w:r w:rsidR="0029758D" w:rsidRPr="00E43F4F">
        <w:rPr>
          <w:rFonts w:ascii="Times New Roman" w:hAnsi="Times New Roman" w:cs="Times New Roman"/>
          <w:color w:val="auto"/>
          <w:sz w:val="24"/>
          <w:szCs w:val="24"/>
          <w:lang w:val="uk-UA"/>
        </w:rPr>
        <w:t>Закон</w:t>
      </w:r>
      <w:r w:rsidRPr="00E43F4F">
        <w:rPr>
          <w:rFonts w:ascii="Times New Roman" w:hAnsi="Times New Roman" w:cs="Times New Roman"/>
          <w:color w:val="auto"/>
          <w:sz w:val="24"/>
          <w:szCs w:val="24"/>
          <w:lang w:val="uk-UA"/>
        </w:rPr>
        <w:t>у</w:t>
      </w:r>
      <w:r w:rsidR="0029758D" w:rsidRPr="00E43F4F">
        <w:rPr>
          <w:rFonts w:ascii="Times New Roman" w:hAnsi="Times New Roman" w:cs="Times New Roman"/>
          <w:color w:val="auto"/>
          <w:sz w:val="24"/>
          <w:szCs w:val="24"/>
          <w:lang w:val="uk-UA"/>
        </w:rPr>
        <w:t xml:space="preserve"> України </w:t>
      </w:r>
      <w:r w:rsidR="007717F3" w:rsidRPr="00E43F4F">
        <w:rPr>
          <w:rFonts w:ascii="Times New Roman" w:hAnsi="Times New Roman" w:cs="Times New Roman"/>
          <w:color w:val="auto"/>
          <w:sz w:val="24"/>
          <w:szCs w:val="24"/>
          <w:lang w:val="uk-UA"/>
        </w:rPr>
        <w:t>«</w:t>
      </w:r>
      <w:r w:rsidR="0029758D" w:rsidRPr="00E43F4F">
        <w:rPr>
          <w:rFonts w:ascii="Times New Roman" w:hAnsi="Times New Roman" w:cs="Times New Roman"/>
          <w:color w:val="auto"/>
          <w:sz w:val="24"/>
          <w:szCs w:val="24"/>
          <w:lang w:val="uk-UA"/>
        </w:rPr>
        <w:t xml:space="preserve">Про </w:t>
      </w:r>
      <w:r w:rsidR="00F5203F" w:rsidRPr="00E43F4F">
        <w:rPr>
          <w:rFonts w:ascii="Times New Roman" w:hAnsi="Times New Roman" w:cs="Times New Roman"/>
          <w:color w:val="auto"/>
          <w:sz w:val="24"/>
          <w:szCs w:val="24"/>
          <w:lang w:val="uk-UA"/>
        </w:rPr>
        <w:t xml:space="preserve">дозвільну діяльність </w:t>
      </w:r>
      <w:r w:rsidR="004D4A38" w:rsidRPr="00E43F4F">
        <w:rPr>
          <w:rFonts w:ascii="Times New Roman" w:hAnsi="Times New Roman" w:cs="Times New Roman"/>
          <w:color w:val="auto"/>
          <w:sz w:val="24"/>
          <w:szCs w:val="24"/>
          <w:lang w:val="uk-UA"/>
        </w:rPr>
        <w:t xml:space="preserve">у сфері </w:t>
      </w:r>
      <w:r w:rsidR="00A74A42" w:rsidRPr="00E43F4F">
        <w:rPr>
          <w:rFonts w:ascii="Times New Roman" w:hAnsi="Times New Roman" w:cs="Times New Roman"/>
          <w:color w:val="auto"/>
          <w:sz w:val="24"/>
          <w:szCs w:val="24"/>
          <w:lang w:val="uk-UA"/>
        </w:rPr>
        <w:t xml:space="preserve">господарської діяльності» </w:t>
      </w:r>
      <w:r w:rsidR="00B3630A" w:rsidRPr="00E43F4F">
        <w:rPr>
          <w:rFonts w:ascii="Times New Roman" w:hAnsi="Times New Roman" w:cs="Times New Roman"/>
          <w:color w:val="auto"/>
          <w:sz w:val="24"/>
          <w:szCs w:val="24"/>
          <w:lang w:val="uk-UA"/>
        </w:rPr>
        <w:t>визначено, що «</w:t>
      </w:r>
      <w:r w:rsidR="00B3630A" w:rsidRPr="00E43F4F">
        <w:rPr>
          <w:rFonts w:ascii="Times New Roman" w:eastAsia="Times New Roman" w:hAnsi="Times New Roman" w:cs="Times New Roman"/>
          <w:color w:val="auto"/>
          <w:kern w:val="0"/>
          <w:sz w:val="24"/>
          <w:szCs w:val="24"/>
          <w:lang w:val="uk-UA" w:eastAsia="uk-UA" w:bidi="ar-SA"/>
        </w:rPr>
        <w:t xml:space="preserve">Виключно законами, які регулюють відносини, </w:t>
      </w:r>
      <w:r w:rsidR="00B3630A" w:rsidRPr="00DE2E61">
        <w:rPr>
          <w:rFonts w:ascii="Times New Roman" w:eastAsia="Times New Roman" w:hAnsi="Times New Roman" w:cs="Times New Roman"/>
          <w:color w:val="auto"/>
          <w:kern w:val="0"/>
          <w:sz w:val="24"/>
          <w:szCs w:val="24"/>
          <w:lang w:val="uk-UA" w:eastAsia="uk-UA" w:bidi="ar-SA"/>
        </w:rPr>
        <w:t>пов'язані з одержанням документів дозвільного характеру, встановлюються:</w:t>
      </w:r>
      <w:bookmarkStart w:id="8" w:name="n64"/>
      <w:bookmarkEnd w:id="8"/>
      <w:r w:rsidR="00D86F7F" w:rsidRPr="00DE2E61">
        <w:rPr>
          <w:rFonts w:ascii="Times New Roman" w:eastAsia="Times New Roman" w:hAnsi="Times New Roman" w:cs="Times New Roman"/>
          <w:color w:val="auto"/>
          <w:kern w:val="0"/>
          <w:sz w:val="24"/>
          <w:szCs w:val="24"/>
          <w:lang w:val="uk-UA" w:eastAsia="uk-UA" w:bidi="ar-SA"/>
        </w:rPr>
        <w:t xml:space="preserve"> </w:t>
      </w:r>
      <w:r w:rsidR="00B3630A" w:rsidRPr="00DE2E61">
        <w:rPr>
          <w:rFonts w:ascii="Times New Roman" w:eastAsia="Times New Roman" w:hAnsi="Times New Roman" w:cs="Times New Roman"/>
          <w:color w:val="auto"/>
          <w:kern w:val="0"/>
          <w:sz w:val="24"/>
          <w:szCs w:val="24"/>
          <w:lang w:val="uk-UA" w:eastAsia="uk-UA" w:bidi="ar-SA"/>
        </w:rPr>
        <w:t>необхідність одержання документів дозвільного характеру та їх види;</w:t>
      </w:r>
      <w:bookmarkStart w:id="9" w:name="n65"/>
      <w:bookmarkEnd w:id="9"/>
      <w:r w:rsidR="00D86F7F" w:rsidRPr="00DE2E61">
        <w:rPr>
          <w:rFonts w:ascii="Times New Roman" w:eastAsia="Times New Roman" w:hAnsi="Times New Roman" w:cs="Times New Roman"/>
          <w:color w:val="auto"/>
          <w:kern w:val="0"/>
          <w:sz w:val="24"/>
          <w:szCs w:val="24"/>
          <w:lang w:val="uk-UA" w:eastAsia="uk-UA" w:bidi="ar-SA"/>
        </w:rPr>
        <w:t xml:space="preserve"> </w:t>
      </w:r>
      <w:r w:rsidR="00B3630A" w:rsidRPr="00DE2E61">
        <w:rPr>
          <w:rFonts w:ascii="Times New Roman" w:eastAsia="Times New Roman" w:hAnsi="Times New Roman" w:cs="Times New Roman"/>
          <w:color w:val="auto"/>
          <w:kern w:val="0"/>
          <w:sz w:val="24"/>
          <w:szCs w:val="24"/>
          <w:lang w:val="uk-UA" w:eastAsia="uk-UA" w:bidi="ar-SA"/>
        </w:rPr>
        <w:t>дозвільний орган, уповноважений видавати документ дозвільного характеру;</w:t>
      </w:r>
      <w:bookmarkStart w:id="10" w:name="n66"/>
      <w:bookmarkStart w:id="11" w:name="n72"/>
      <w:bookmarkStart w:id="12" w:name="n73"/>
      <w:bookmarkEnd w:id="10"/>
      <w:bookmarkEnd w:id="11"/>
      <w:bookmarkEnd w:id="12"/>
      <w:r w:rsidR="00D86F7F" w:rsidRPr="00DE2E61">
        <w:rPr>
          <w:rFonts w:ascii="Times New Roman" w:eastAsia="Times New Roman" w:hAnsi="Times New Roman" w:cs="Times New Roman"/>
          <w:color w:val="auto"/>
          <w:kern w:val="0"/>
          <w:sz w:val="24"/>
          <w:szCs w:val="24"/>
          <w:lang w:val="uk-UA" w:eastAsia="uk-UA" w:bidi="ar-SA"/>
        </w:rPr>
        <w:t xml:space="preserve"> </w:t>
      </w:r>
      <w:r w:rsidR="00B3630A" w:rsidRPr="00DE2E61">
        <w:rPr>
          <w:rFonts w:ascii="Times New Roman" w:eastAsia="Times New Roman" w:hAnsi="Times New Roman" w:cs="Times New Roman"/>
          <w:color w:val="auto"/>
          <w:kern w:val="0"/>
          <w:sz w:val="24"/>
          <w:szCs w:val="24"/>
          <w:lang w:val="uk-UA" w:eastAsia="uk-UA" w:bidi="ar-SA"/>
        </w:rPr>
        <w:t>перелік документів дозвільного характеру у</w:t>
      </w:r>
      <w:r w:rsidR="007717F3" w:rsidRPr="00DE2E61">
        <w:rPr>
          <w:rFonts w:ascii="Times New Roman" w:eastAsia="Times New Roman" w:hAnsi="Times New Roman" w:cs="Times New Roman"/>
          <w:color w:val="auto"/>
          <w:kern w:val="0"/>
          <w:sz w:val="24"/>
          <w:szCs w:val="24"/>
          <w:lang w:val="uk-UA" w:eastAsia="uk-UA" w:bidi="ar-SA"/>
        </w:rPr>
        <w:t xml:space="preserve"> сфері господарської діяльності»</w:t>
      </w:r>
      <w:r w:rsidR="007F0150" w:rsidRPr="00DE2E61">
        <w:rPr>
          <w:rFonts w:ascii="Times New Roman" w:eastAsia="Times New Roman" w:hAnsi="Times New Roman" w:cs="Times New Roman"/>
          <w:color w:val="auto"/>
          <w:kern w:val="0"/>
          <w:sz w:val="24"/>
          <w:szCs w:val="24"/>
          <w:lang w:val="uk-UA" w:eastAsia="uk-UA" w:bidi="ar-SA"/>
        </w:rPr>
        <w:t>.</w:t>
      </w:r>
    </w:p>
    <w:p w14:paraId="4284472A" w14:textId="52F1AC61" w:rsidR="00FD626B" w:rsidRDefault="00FD626B" w:rsidP="00FD626B">
      <w:pPr>
        <w:pStyle w:val="Textbody"/>
        <w:spacing w:after="0" w:line="240" w:lineRule="auto"/>
        <w:ind w:firstLine="720"/>
        <w:jc w:val="both"/>
        <w:rPr>
          <w:rFonts w:ascii="Times New Roman" w:hAnsi="Times New Roman" w:cs="Times New Roman"/>
          <w:bCs/>
          <w:color w:val="auto"/>
          <w:sz w:val="24"/>
          <w:szCs w:val="24"/>
          <w:shd w:val="clear" w:color="auto" w:fill="FFFFFF"/>
          <w:lang w:val="uk-UA"/>
        </w:rPr>
      </w:pPr>
      <w:r w:rsidRPr="00F53449">
        <w:rPr>
          <w:rFonts w:ascii="Times New Roman" w:eastAsia="Times New Roman" w:hAnsi="Times New Roman" w:cs="Times New Roman"/>
          <w:color w:val="auto"/>
          <w:kern w:val="0"/>
          <w:sz w:val="24"/>
          <w:szCs w:val="24"/>
          <w:lang w:val="uk-UA" w:eastAsia="uk-UA" w:bidi="ar-SA"/>
        </w:rPr>
        <w:t>Законом України «</w:t>
      </w:r>
      <w:r w:rsidRPr="00F53449">
        <w:rPr>
          <w:rFonts w:ascii="Times New Roman" w:hAnsi="Times New Roman" w:cs="Times New Roman"/>
          <w:bCs/>
          <w:color w:val="auto"/>
          <w:sz w:val="24"/>
          <w:szCs w:val="24"/>
          <w:shd w:val="clear" w:color="auto" w:fill="FFFFFF"/>
          <w:lang w:val="uk-UA"/>
        </w:rPr>
        <w:t xml:space="preserve">Про Перелік документів дозвільного характеру у сфері господарської діяльності» затверджено дозволи, які видаються органами державного управління автомобільними дорогами (пункт 64 </w:t>
      </w:r>
    </w:p>
    <w:p w14:paraId="1762EB17" w14:textId="77777777" w:rsidR="00F53449" w:rsidRDefault="00F53449" w:rsidP="00FD626B">
      <w:pPr>
        <w:pStyle w:val="Textbody"/>
        <w:spacing w:after="0" w:line="240" w:lineRule="auto"/>
        <w:ind w:firstLine="720"/>
        <w:jc w:val="both"/>
        <w:rPr>
          <w:rFonts w:ascii="Times New Roman" w:hAnsi="Times New Roman" w:cs="Times New Roman"/>
          <w:bCs/>
          <w:color w:val="auto"/>
          <w:sz w:val="24"/>
          <w:szCs w:val="24"/>
          <w:shd w:val="clear" w:color="auto" w:fill="FFFFFF"/>
          <w:lang w:val="uk-UA"/>
        </w:rPr>
      </w:pPr>
    </w:p>
    <w:p w14:paraId="6BE623D5" w14:textId="41901A1B" w:rsidR="00D160DC" w:rsidRDefault="008818DF" w:rsidP="00F53449">
      <w:pPr>
        <w:pStyle w:val="Textbody"/>
        <w:spacing w:after="0" w:line="240" w:lineRule="auto"/>
        <w:jc w:val="both"/>
        <w:rPr>
          <w:rFonts w:ascii="Times New Roman" w:hAnsi="Times New Roman" w:cs="Times New Roman"/>
          <w:b/>
          <w:bCs/>
          <w:color w:val="auto"/>
          <w:sz w:val="24"/>
          <w:szCs w:val="24"/>
          <w:lang w:val="uk-UA"/>
        </w:rPr>
      </w:pPr>
      <w:r w:rsidRPr="00E43F4F">
        <w:rPr>
          <w:rFonts w:ascii="Times New Roman" w:hAnsi="Times New Roman" w:cs="Times New Roman"/>
          <w:b/>
          <w:bCs/>
          <w:color w:val="auto"/>
          <w:sz w:val="24"/>
          <w:szCs w:val="24"/>
          <w:lang w:val="uk-UA"/>
        </w:rPr>
        <w:t>Н</w:t>
      </w:r>
      <w:r w:rsidR="0029758D" w:rsidRPr="00E43F4F">
        <w:rPr>
          <w:rFonts w:ascii="Times New Roman" w:hAnsi="Times New Roman" w:cs="Times New Roman"/>
          <w:b/>
          <w:bCs/>
          <w:color w:val="auto"/>
          <w:sz w:val="24"/>
          <w:szCs w:val="24"/>
          <w:lang w:val="uk-UA"/>
        </w:rPr>
        <w:t>еможливі</w:t>
      </w:r>
      <w:r w:rsidRPr="00E43F4F">
        <w:rPr>
          <w:rFonts w:ascii="Times New Roman" w:hAnsi="Times New Roman" w:cs="Times New Roman"/>
          <w:b/>
          <w:bCs/>
          <w:color w:val="auto"/>
          <w:sz w:val="24"/>
          <w:szCs w:val="24"/>
          <w:lang w:val="uk-UA"/>
        </w:rPr>
        <w:t>сть</w:t>
      </w:r>
      <w:r w:rsidR="0029758D" w:rsidRPr="00E43F4F">
        <w:rPr>
          <w:rFonts w:ascii="Times New Roman" w:hAnsi="Times New Roman" w:cs="Times New Roman"/>
          <w:b/>
          <w:bCs/>
          <w:color w:val="auto"/>
          <w:sz w:val="24"/>
          <w:szCs w:val="24"/>
          <w:lang w:val="uk-UA"/>
        </w:rPr>
        <w:t xml:space="preserve"> </w:t>
      </w:r>
      <w:r w:rsidRPr="00E43F4F">
        <w:rPr>
          <w:rFonts w:ascii="Times New Roman" w:hAnsi="Times New Roman" w:cs="Times New Roman"/>
          <w:b/>
          <w:bCs/>
          <w:color w:val="auto"/>
          <w:sz w:val="24"/>
          <w:szCs w:val="24"/>
          <w:lang w:val="uk-UA"/>
        </w:rPr>
        <w:t xml:space="preserve">розв’язання </w:t>
      </w:r>
      <w:r w:rsidR="0029758D" w:rsidRPr="00E43F4F">
        <w:rPr>
          <w:rFonts w:ascii="Times New Roman" w:hAnsi="Times New Roman" w:cs="Times New Roman"/>
          <w:b/>
          <w:bCs/>
          <w:color w:val="auto"/>
          <w:sz w:val="24"/>
          <w:szCs w:val="24"/>
          <w:lang w:val="uk-UA"/>
        </w:rPr>
        <w:t>проблеми за допомогою діючих регуляторних актів</w:t>
      </w:r>
    </w:p>
    <w:p w14:paraId="3591CD7F" w14:textId="77777777" w:rsidR="00F53449" w:rsidRPr="00E43F4F" w:rsidRDefault="00F53449" w:rsidP="00F53449">
      <w:pPr>
        <w:pStyle w:val="Textbody"/>
        <w:spacing w:after="0" w:line="240" w:lineRule="auto"/>
        <w:jc w:val="both"/>
        <w:rPr>
          <w:rFonts w:ascii="Times New Roman" w:hAnsi="Times New Roman" w:cs="Times New Roman"/>
          <w:b/>
          <w:bCs/>
          <w:color w:val="auto"/>
          <w:sz w:val="24"/>
          <w:szCs w:val="24"/>
          <w:lang w:val="uk-UA"/>
        </w:rPr>
      </w:pPr>
    </w:p>
    <w:p w14:paraId="76F9A128" w14:textId="350ADA37" w:rsidR="00D160DC" w:rsidRPr="00E43F4F" w:rsidRDefault="0029758D" w:rsidP="002739A9">
      <w:pPr>
        <w:pStyle w:val="Textbody"/>
        <w:spacing w:after="0" w:line="240" w:lineRule="auto"/>
        <w:ind w:firstLine="720"/>
        <w:jc w:val="both"/>
        <w:rPr>
          <w:rFonts w:ascii="Times New Roman" w:hAnsi="Times New Roman" w:cs="Times New Roman"/>
          <w:color w:val="auto"/>
          <w:sz w:val="24"/>
          <w:szCs w:val="24"/>
          <w:lang w:val="uk-UA"/>
        </w:rPr>
      </w:pPr>
      <w:r w:rsidRPr="00E43F4F">
        <w:rPr>
          <w:rFonts w:ascii="Times New Roman" w:hAnsi="Times New Roman" w:cs="Times New Roman"/>
          <w:color w:val="auto"/>
          <w:sz w:val="24"/>
          <w:szCs w:val="24"/>
          <w:lang w:val="uk-UA"/>
        </w:rPr>
        <w:t xml:space="preserve">Причиною виникнення проблеми </w:t>
      </w:r>
      <w:r w:rsidR="009848C7" w:rsidRPr="00E43F4F">
        <w:rPr>
          <w:rFonts w:ascii="Times New Roman" w:hAnsi="Times New Roman" w:cs="Times New Roman"/>
          <w:color w:val="auto"/>
          <w:sz w:val="24"/>
          <w:szCs w:val="24"/>
          <w:lang w:val="uk-UA"/>
        </w:rPr>
        <w:t xml:space="preserve">щодо </w:t>
      </w:r>
      <w:r w:rsidR="00850FB1" w:rsidRPr="00E43F4F">
        <w:rPr>
          <w:rFonts w:ascii="Times New Roman" w:hAnsi="Times New Roman" w:cs="Times New Roman"/>
          <w:color w:val="auto"/>
          <w:sz w:val="24"/>
          <w:szCs w:val="24"/>
          <w:lang w:val="uk-UA"/>
        </w:rPr>
        <w:t xml:space="preserve">негативних наслідків </w:t>
      </w:r>
      <w:r w:rsidR="00047D5D" w:rsidRPr="00E43F4F">
        <w:rPr>
          <w:rFonts w:ascii="Times New Roman" w:hAnsi="Times New Roman" w:cs="Times New Roman"/>
          <w:color w:val="auto"/>
          <w:sz w:val="24"/>
          <w:szCs w:val="24"/>
          <w:lang w:val="uk-UA"/>
        </w:rPr>
        <w:t>провадження виробничої діяльності у смугах відведення автомобільних доріг загального користування</w:t>
      </w:r>
      <w:r w:rsidR="00E72F31" w:rsidRPr="00E43F4F">
        <w:rPr>
          <w:rFonts w:ascii="Times New Roman" w:hAnsi="Times New Roman" w:cs="Times New Roman"/>
          <w:color w:val="auto"/>
          <w:sz w:val="24"/>
          <w:szCs w:val="24"/>
          <w:lang w:val="uk-UA"/>
        </w:rPr>
        <w:t xml:space="preserve">, а також </w:t>
      </w:r>
      <w:r w:rsidR="00DE0AE3" w:rsidRPr="00E43F4F">
        <w:rPr>
          <w:rFonts w:ascii="Times New Roman" w:hAnsi="Times New Roman" w:cs="Times New Roman"/>
          <w:color w:val="auto"/>
          <w:sz w:val="24"/>
          <w:szCs w:val="24"/>
          <w:lang w:val="uk-UA"/>
        </w:rPr>
        <w:t>ризик погіршення безпеки дорожнього руху на ділянках автомобільних доріг загального користування</w:t>
      </w:r>
      <w:r w:rsidR="008D7EEA" w:rsidRPr="00E43F4F">
        <w:rPr>
          <w:rFonts w:ascii="Times New Roman" w:hAnsi="Times New Roman" w:cs="Times New Roman"/>
          <w:color w:val="auto"/>
          <w:sz w:val="24"/>
          <w:szCs w:val="24"/>
          <w:lang w:val="uk-UA"/>
        </w:rPr>
        <w:t xml:space="preserve"> </w:t>
      </w:r>
      <w:r w:rsidRPr="00E43F4F">
        <w:rPr>
          <w:rFonts w:ascii="Times New Roman" w:hAnsi="Times New Roman" w:cs="Times New Roman"/>
          <w:color w:val="auto"/>
          <w:sz w:val="24"/>
          <w:szCs w:val="24"/>
          <w:lang w:val="uk-UA"/>
        </w:rPr>
        <w:t xml:space="preserve">є саме недосконалі положення діючих регуляторних актів, до яких пропонується </w:t>
      </w:r>
      <w:proofErr w:type="spellStart"/>
      <w:r w:rsidRPr="00E43F4F">
        <w:rPr>
          <w:rFonts w:ascii="Times New Roman" w:hAnsi="Times New Roman" w:cs="Times New Roman"/>
          <w:color w:val="auto"/>
          <w:sz w:val="24"/>
          <w:szCs w:val="24"/>
          <w:lang w:val="uk-UA"/>
        </w:rPr>
        <w:t>внести</w:t>
      </w:r>
      <w:proofErr w:type="spellEnd"/>
      <w:r w:rsidRPr="00E43F4F">
        <w:rPr>
          <w:rFonts w:ascii="Times New Roman" w:hAnsi="Times New Roman" w:cs="Times New Roman"/>
          <w:color w:val="auto"/>
          <w:sz w:val="24"/>
          <w:szCs w:val="24"/>
          <w:lang w:val="uk-UA"/>
        </w:rPr>
        <w:t xml:space="preserve"> зміни</w:t>
      </w:r>
      <w:r w:rsidR="00643AC4" w:rsidRPr="00E43F4F">
        <w:rPr>
          <w:rFonts w:ascii="Times New Roman" w:hAnsi="Times New Roman" w:cs="Times New Roman"/>
          <w:color w:val="auto"/>
          <w:sz w:val="24"/>
          <w:szCs w:val="24"/>
          <w:lang w:val="uk-UA"/>
        </w:rPr>
        <w:t xml:space="preserve">. </w:t>
      </w:r>
    </w:p>
    <w:p w14:paraId="19F27DA3" w14:textId="77777777" w:rsidR="008818DF" w:rsidRDefault="008818DF" w:rsidP="002739A9">
      <w:pPr>
        <w:pStyle w:val="Textbody"/>
        <w:spacing w:after="0" w:line="240" w:lineRule="auto"/>
        <w:ind w:firstLine="720"/>
        <w:jc w:val="both"/>
        <w:rPr>
          <w:rFonts w:ascii="Times New Roman" w:hAnsi="Times New Roman" w:cs="Times New Roman"/>
          <w:color w:val="auto"/>
          <w:sz w:val="24"/>
          <w:szCs w:val="24"/>
          <w:lang w:val="uk-UA"/>
        </w:rPr>
      </w:pPr>
    </w:p>
    <w:p w14:paraId="13CE5904" w14:textId="77777777" w:rsidR="00D160DC" w:rsidRDefault="0029758D">
      <w:pPr>
        <w:pStyle w:val="Textbody"/>
        <w:spacing w:after="0" w:line="360" w:lineRule="auto"/>
        <w:jc w:val="center"/>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ІІ. Цілі державного регулювання</w:t>
      </w:r>
    </w:p>
    <w:p w14:paraId="6E39BC87" w14:textId="7C62392F" w:rsidR="00D160DC" w:rsidRPr="00E43F4F" w:rsidRDefault="0029758D" w:rsidP="00036411">
      <w:pPr>
        <w:pStyle w:val="Textbody"/>
        <w:spacing w:after="0" w:line="240" w:lineRule="auto"/>
        <w:jc w:val="both"/>
        <w:rPr>
          <w:rFonts w:ascii="Times New Roman" w:hAnsi="Times New Roman" w:cs="Times New Roman"/>
          <w:b/>
          <w:bCs/>
          <w:color w:val="auto"/>
          <w:sz w:val="24"/>
          <w:szCs w:val="24"/>
          <w:lang w:val="uk-UA"/>
        </w:rPr>
      </w:pPr>
      <w:r w:rsidRPr="00E43F4F">
        <w:rPr>
          <w:rFonts w:ascii="Times New Roman" w:hAnsi="Times New Roman" w:cs="Times New Roman"/>
          <w:b/>
          <w:bCs/>
          <w:color w:val="auto"/>
          <w:sz w:val="24"/>
          <w:szCs w:val="24"/>
          <w:lang w:val="uk-UA"/>
        </w:rPr>
        <w:t>Цілі державного регулювання, безпосередньо пов'язані з розв'язанням проблеми</w:t>
      </w:r>
    </w:p>
    <w:p w14:paraId="6778F104" w14:textId="77777777" w:rsidR="00E43F4F" w:rsidRPr="00E43F4F" w:rsidRDefault="00E43F4F" w:rsidP="001C5896">
      <w:pPr>
        <w:tabs>
          <w:tab w:val="num" w:pos="0"/>
        </w:tabs>
        <w:spacing w:line="240" w:lineRule="auto"/>
        <w:ind w:firstLine="567"/>
        <w:jc w:val="both"/>
        <w:rPr>
          <w:rFonts w:ascii="Times New Roman" w:hAnsi="Times New Roman"/>
          <w:b/>
          <w:bCs/>
          <w:color w:val="auto"/>
          <w:sz w:val="24"/>
          <w:szCs w:val="24"/>
          <w:lang w:val="uk-UA" w:eastAsia="uk-UA"/>
        </w:rPr>
      </w:pPr>
    </w:p>
    <w:p w14:paraId="2302BA91" w14:textId="1C1EB908" w:rsidR="00575C74" w:rsidRPr="00BE1545" w:rsidRDefault="00BE1545" w:rsidP="00575C74">
      <w:pPr>
        <w:tabs>
          <w:tab w:val="num" w:pos="0"/>
        </w:tabs>
        <w:spacing w:line="240" w:lineRule="auto"/>
        <w:ind w:firstLine="567"/>
        <w:jc w:val="both"/>
        <w:rPr>
          <w:rFonts w:ascii="Times New Roman" w:hAnsi="Times New Roman"/>
          <w:color w:val="auto"/>
          <w:sz w:val="24"/>
          <w:szCs w:val="24"/>
          <w:lang w:val="uk-UA" w:eastAsia="uk-UA"/>
        </w:rPr>
      </w:pPr>
      <w:r w:rsidRPr="00BE1545">
        <w:rPr>
          <w:rFonts w:ascii="Times New Roman" w:hAnsi="Times New Roman"/>
          <w:color w:val="auto"/>
          <w:sz w:val="24"/>
          <w:szCs w:val="24"/>
          <w:lang w:val="uk-UA" w:eastAsia="uk-UA"/>
        </w:rPr>
        <w:t>З</w:t>
      </w:r>
      <w:r w:rsidR="00E378DA" w:rsidRPr="00BE1545">
        <w:rPr>
          <w:rFonts w:ascii="Times New Roman" w:hAnsi="Times New Roman"/>
          <w:color w:val="auto"/>
          <w:sz w:val="24"/>
          <w:szCs w:val="24"/>
          <w:lang w:val="uk-UA" w:eastAsia="uk-UA"/>
        </w:rPr>
        <w:t xml:space="preserve">абезпечення </w:t>
      </w:r>
      <w:r w:rsidR="001C5896" w:rsidRPr="00BE1545">
        <w:rPr>
          <w:rFonts w:ascii="Times New Roman" w:hAnsi="Times New Roman"/>
          <w:color w:val="auto"/>
          <w:sz w:val="24"/>
          <w:szCs w:val="24"/>
          <w:lang w:val="uk-UA" w:eastAsia="uk-UA"/>
        </w:rPr>
        <w:t xml:space="preserve">у правовому полі </w:t>
      </w:r>
      <w:r w:rsidR="001A49CF" w:rsidRPr="00BE1545">
        <w:rPr>
          <w:rFonts w:ascii="Times New Roman" w:hAnsi="Times New Roman"/>
          <w:color w:val="auto"/>
          <w:sz w:val="24"/>
          <w:szCs w:val="24"/>
          <w:lang w:val="uk-UA" w:eastAsia="uk-UA"/>
        </w:rPr>
        <w:t>влаштування</w:t>
      </w:r>
      <w:r w:rsidR="00A77099" w:rsidRPr="00BE1545">
        <w:rPr>
          <w:rFonts w:ascii="Times New Roman" w:hAnsi="Times New Roman"/>
          <w:color w:val="auto"/>
          <w:sz w:val="24"/>
          <w:szCs w:val="24"/>
          <w:lang w:val="uk-UA" w:eastAsia="uk-UA"/>
        </w:rPr>
        <w:t xml:space="preserve"> суб’єктами господарювання </w:t>
      </w:r>
      <w:r w:rsidR="00B97B91" w:rsidRPr="00BE1545">
        <w:rPr>
          <w:rFonts w:ascii="Times New Roman" w:hAnsi="Times New Roman"/>
          <w:color w:val="auto"/>
          <w:sz w:val="24"/>
          <w:szCs w:val="24"/>
          <w:lang w:val="uk-UA" w:eastAsia="uk-UA"/>
        </w:rPr>
        <w:t xml:space="preserve">у межах смуги відведення автомобільних доріг загального користування </w:t>
      </w:r>
      <w:r w:rsidR="00E43F4F" w:rsidRPr="00BE1545">
        <w:rPr>
          <w:rFonts w:ascii="Times New Roman" w:hAnsi="Times New Roman"/>
          <w:color w:val="auto"/>
          <w:sz w:val="24"/>
          <w:szCs w:val="24"/>
          <w:lang w:val="uk-UA" w:eastAsia="uk-UA"/>
        </w:rPr>
        <w:t>в’їздів</w:t>
      </w:r>
      <w:r w:rsidR="001A49CF" w:rsidRPr="00BE1545">
        <w:rPr>
          <w:rFonts w:ascii="Times New Roman" w:hAnsi="Times New Roman"/>
          <w:color w:val="auto"/>
          <w:sz w:val="24"/>
          <w:szCs w:val="24"/>
          <w:lang w:val="uk-UA" w:eastAsia="uk-UA"/>
        </w:rPr>
        <w:t xml:space="preserve">/виїздів та </w:t>
      </w:r>
      <w:proofErr w:type="spellStart"/>
      <w:r w:rsidR="001A49CF" w:rsidRPr="00BE1545">
        <w:rPr>
          <w:rFonts w:ascii="Times New Roman" w:hAnsi="Times New Roman"/>
          <w:color w:val="auto"/>
          <w:sz w:val="24"/>
          <w:szCs w:val="24"/>
          <w:lang w:val="uk-UA" w:eastAsia="uk-UA"/>
        </w:rPr>
        <w:t>перехідно</w:t>
      </w:r>
      <w:proofErr w:type="spellEnd"/>
      <w:r w:rsidR="001A49CF" w:rsidRPr="00BE1545">
        <w:rPr>
          <w:rFonts w:ascii="Times New Roman" w:hAnsi="Times New Roman"/>
          <w:color w:val="auto"/>
          <w:sz w:val="24"/>
          <w:szCs w:val="24"/>
          <w:lang w:val="uk-UA" w:eastAsia="uk-UA"/>
        </w:rPr>
        <w:t>-швидкісних смуг до об’єктів дорожнього сервісу</w:t>
      </w:r>
      <w:r w:rsidR="00E43F4F" w:rsidRPr="00BE1545">
        <w:rPr>
          <w:rFonts w:ascii="Times New Roman" w:hAnsi="Times New Roman"/>
          <w:color w:val="auto"/>
          <w:sz w:val="24"/>
          <w:szCs w:val="24"/>
          <w:lang w:val="uk-UA" w:eastAsia="uk-UA"/>
        </w:rPr>
        <w:t xml:space="preserve">, а також </w:t>
      </w:r>
      <w:r w:rsidR="00575C74" w:rsidRPr="00BE1545">
        <w:rPr>
          <w:rFonts w:ascii="Times New Roman" w:hAnsi="Times New Roman"/>
          <w:color w:val="auto"/>
          <w:sz w:val="24"/>
          <w:szCs w:val="24"/>
          <w:lang w:val="uk-UA" w:eastAsia="uk-UA"/>
        </w:rPr>
        <w:t>влаштування у сму</w:t>
      </w:r>
      <w:r w:rsidR="00E43F4F" w:rsidRPr="00BE1545">
        <w:rPr>
          <w:rFonts w:ascii="Times New Roman" w:hAnsi="Times New Roman"/>
          <w:color w:val="auto"/>
          <w:sz w:val="24"/>
          <w:szCs w:val="24"/>
          <w:lang w:val="uk-UA" w:eastAsia="uk-UA"/>
        </w:rPr>
        <w:t>зі</w:t>
      </w:r>
      <w:r w:rsidR="00575C74" w:rsidRPr="00BE1545">
        <w:rPr>
          <w:rFonts w:ascii="Times New Roman" w:hAnsi="Times New Roman"/>
          <w:color w:val="auto"/>
          <w:sz w:val="24"/>
          <w:szCs w:val="24"/>
          <w:lang w:val="uk-UA" w:eastAsia="uk-UA"/>
        </w:rPr>
        <w:t xml:space="preserve"> відведення автомобільних доріг загального користування перетинів інженерними комун</w:t>
      </w:r>
      <w:r w:rsidR="00334E70" w:rsidRPr="00BE1545">
        <w:rPr>
          <w:rFonts w:ascii="Times New Roman" w:hAnsi="Times New Roman"/>
          <w:color w:val="auto"/>
          <w:sz w:val="24"/>
          <w:szCs w:val="24"/>
          <w:lang w:val="uk-UA" w:eastAsia="uk-UA"/>
        </w:rPr>
        <w:t>і</w:t>
      </w:r>
      <w:r w:rsidR="00575C74" w:rsidRPr="00BE1545">
        <w:rPr>
          <w:rFonts w:ascii="Times New Roman" w:hAnsi="Times New Roman"/>
          <w:color w:val="auto"/>
          <w:sz w:val="24"/>
          <w:szCs w:val="24"/>
          <w:lang w:val="uk-UA" w:eastAsia="uk-UA"/>
        </w:rPr>
        <w:t xml:space="preserve">каціями </w:t>
      </w:r>
      <w:r w:rsidR="00334E70" w:rsidRPr="00BE1545">
        <w:rPr>
          <w:rFonts w:ascii="Times New Roman" w:hAnsi="Times New Roman"/>
          <w:color w:val="auto"/>
          <w:sz w:val="24"/>
          <w:szCs w:val="24"/>
          <w:lang w:val="uk-UA" w:eastAsia="uk-UA"/>
        </w:rPr>
        <w:t xml:space="preserve">та </w:t>
      </w:r>
      <w:r w:rsidR="00575C74" w:rsidRPr="00BE1545">
        <w:rPr>
          <w:rFonts w:ascii="Times New Roman" w:hAnsi="Times New Roman"/>
          <w:color w:val="auto"/>
          <w:sz w:val="24"/>
          <w:szCs w:val="24"/>
          <w:lang w:val="uk-UA" w:eastAsia="uk-UA"/>
        </w:rPr>
        <w:t>мере</w:t>
      </w:r>
      <w:r w:rsidR="00334E70" w:rsidRPr="00BE1545">
        <w:rPr>
          <w:rFonts w:ascii="Times New Roman" w:hAnsi="Times New Roman"/>
          <w:color w:val="auto"/>
          <w:sz w:val="24"/>
          <w:szCs w:val="24"/>
          <w:lang w:val="uk-UA" w:eastAsia="uk-UA"/>
        </w:rPr>
        <w:t>ж</w:t>
      </w:r>
      <w:r w:rsidR="00575C74" w:rsidRPr="00BE1545">
        <w:rPr>
          <w:rFonts w:ascii="Times New Roman" w:hAnsi="Times New Roman"/>
          <w:color w:val="auto"/>
          <w:sz w:val="24"/>
          <w:szCs w:val="24"/>
          <w:lang w:val="uk-UA" w:eastAsia="uk-UA"/>
        </w:rPr>
        <w:t>ами;</w:t>
      </w:r>
    </w:p>
    <w:p w14:paraId="3E81C39B" w14:textId="77777777" w:rsidR="001C5896" w:rsidRPr="008818DF" w:rsidRDefault="001C5896">
      <w:pPr>
        <w:pStyle w:val="Textbody"/>
        <w:spacing w:after="0" w:line="360" w:lineRule="auto"/>
        <w:jc w:val="center"/>
        <w:rPr>
          <w:rFonts w:ascii="Times New Roman" w:hAnsi="Times New Roman" w:cs="Times New Roman"/>
          <w:b/>
          <w:bCs/>
          <w:color w:val="EE0000"/>
          <w:sz w:val="24"/>
          <w:szCs w:val="24"/>
          <w:lang w:val="uk-UA"/>
        </w:rPr>
      </w:pPr>
    </w:p>
    <w:p w14:paraId="401286D7" w14:textId="77777777" w:rsidR="00D160DC" w:rsidRPr="00DE2E61" w:rsidRDefault="0029758D">
      <w:pPr>
        <w:pStyle w:val="Textbody"/>
        <w:spacing w:after="0" w:line="360" w:lineRule="auto"/>
        <w:jc w:val="center"/>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III. Визначення та оцінка альтернативних способів досягнення цілей</w:t>
      </w:r>
    </w:p>
    <w:p w14:paraId="21CBB648" w14:textId="77777777" w:rsidR="00D160DC" w:rsidRPr="008818DF" w:rsidRDefault="0029758D">
      <w:pPr>
        <w:pStyle w:val="Textbody"/>
        <w:spacing w:after="0" w:line="360" w:lineRule="auto"/>
        <w:rPr>
          <w:rFonts w:ascii="Times New Roman" w:hAnsi="Times New Roman" w:cs="Times New Roman"/>
          <w:color w:val="auto"/>
          <w:sz w:val="24"/>
          <w:szCs w:val="24"/>
          <w:shd w:val="clear" w:color="auto" w:fill="FFFFFF"/>
          <w:lang w:val="uk-UA"/>
        </w:rPr>
      </w:pPr>
      <w:r w:rsidRPr="008818DF">
        <w:rPr>
          <w:rFonts w:ascii="Times New Roman" w:hAnsi="Times New Roman" w:cs="Times New Roman"/>
          <w:color w:val="auto"/>
          <w:sz w:val="24"/>
          <w:szCs w:val="24"/>
          <w:shd w:val="clear" w:color="auto" w:fill="FFFFFF"/>
          <w:lang w:val="uk-UA"/>
        </w:rPr>
        <w:t>1. Визначення альтернативних способів</w:t>
      </w:r>
    </w:p>
    <w:tbl>
      <w:tblPr>
        <w:tblW w:w="9413" w:type="dxa"/>
        <w:tblLayout w:type="fixed"/>
        <w:tblCellMar>
          <w:left w:w="10" w:type="dxa"/>
          <w:right w:w="10" w:type="dxa"/>
        </w:tblCellMar>
        <w:tblLook w:val="0000" w:firstRow="0" w:lastRow="0" w:firstColumn="0" w:lastColumn="0" w:noHBand="0" w:noVBand="0"/>
      </w:tblPr>
      <w:tblGrid>
        <w:gridCol w:w="3318"/>
        <w:gridCol w:w="6095"/>
      </w:tblGrid>
      <w:tr w:rsidR="00DE2E61" w:rsidRPr="00DE2E61" w14:paraId="101EA12C" w14:textId="77777777" w:rsidTr="003C1142">
        <w:tc>
          <w:tcPr>
            <w:tcW w:w="3318" w:type="dxa"/>
            <w:tcBorders>
              <w:top w:val="single" w:sz="4" w:space="0" w:color="000000"/>
              <w:left w:val="single" w:sz="4" w:space="0" w:color="000000"/>
              <w:bottom w:val="single" w:sz="4" w:space="0" w:color="000000"/>
            </w:tcBorders>
            <w:tcMar>
              <w:top w:w="57" w:type="dxa"/>
              <w:left w:w="57" w:type="dxa"/>
              <w:bottom w:w="57" w:type="dxa"/>
              <w:right w:w="57" w:type="dxa"/>
            </w:tcMar>
          </w:tcPr>
          <w:p w14:paraId="1F1CA945" w14:textId="77777777" w:rsidR="00D160DC" w:rsidRPr="00DE2E61" w:rsidRDefault="0029758D" w:rsidP="00177D2E">
            <w:pPr>
              <w:pStyle w:val="TableContents"/>
              <w:spacing w:line="360" w:lineRule="auto"/>
              <w:jc w:val="both"/>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Вид альтернативи</w:t>
            </w:r>
          </w:p>
        </w:tc>
        <w:tc>
          <w:tcPr>
            <w:tcW w:w="60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968FFD" w14:textId="77777777" w:rsidR="00D160DC" w:rsidRPr="00DE2E61" w:rsidRDefault="0029758D" w:rsidP="00177D2E">
            <w:pPr>
              <w:pStyle w:val="TableContents"/>
              <w:spacing w:line="360" w:lineRule="auto"/>
              <w:jc w:val="both"/>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Опис альтернативи</w:t>
            </w:r>
          </w:p>
        </w:tc>
      </w:tr>
      <w:tr w:rsidR="00DE2E61" w:rsidRPr="007C25AE" w14:paraId="0FF292F6" w14:textId="77777777" w:rsidTr="003C1142">
        <w:tc>
          <w:tcPr>
            <w:tcW w:w="3318" w:type="dxa"/>
            <w:tcBorders>
              <w:left w:val="single" w:sz="4" w:space="0" w:color="000000"/>
              <w:bottom w:val="single" w:sz="4" w:space="0" w:color="000000"/>
            </w:tcBorders>
            <w:tcMar>
              <w:top w:w="57" w:type="dxa"/>
              <w:left w:w="57" w:type="dxa"/>
              <w:bottom w:w="57" w:type="dxa"/>
              <w:right w:w="57" w:type="dxa"/>
            </w:tcMar>
          </w:tcPr>
          <w:p w14:paraId="728C6BD8" w14:textId="77777777" w:rsidR="00D160DC" w:rsidRPr="00DE2E61" w:rsidRDefault="0029758D" w:rsidP="00177D2E">
            <w:pPr>
              <w:pStyle w:val="TableContents"/>
              <w:spacing w:line="360" w:lineRule="auto"/>
              <w:jc w:val="both"/>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Альтернатива 1</w:t>
            </w:r>
          </w:p>
          <w:p w14:paraId="0219DAAC" w14:textId="4E76EA31" w:rsidR="00643AC4" w:rsidRPr="00DE2E61" w:rsidRDefault="00643AC4" w:rsidP="00177D2E">
            <w:pPr>
              <w:pStyle w:val="TableContents"/>
              <w:spacing w:line="360" w:lineRule="auto"/>
              <w:jc w:val="both"/>
              <w:rPr>
                <w:rFonts w:ascii="Times New Roman" w:hAnsi="Times New Roman" w:cs="Times New Roman"/>
                <w:color w:val="auto"/>
                <w:sz w:val="24"/>
                <w:szCs w:val="24"/>
                <w:lang w:val="uk-UA"/>
              </w:rPr>
            </w:pPr>
          </w:p>
        </w:tc>
        <w:tc>
          <w:tcPr>
            <w:tcW w:w="6095" w:type="dxa"/>
            <w:tcBorders>
              <w:left w:val="single" w:sz="4" w:space="0" w:color="000000"/>
              <w:bottom w:val="single" w:sz="4" w:space="0" w:color="000000"/>
              <w:right w:val="single" w:sz="4" w:space="0" w:color="000000"/>
            </w:tcBorders>
            <w:tcMar>
              <w:top w:w="57" w:type="dxa"/>
              <w:left w:w="57" w:type="dxa"/>
              <w:bottom w:w="57" w:type="dxa"/>
              <w:right w:w="57" w:type="dxa"/>
            </w:tcMar>
          </w:tcPr>
          <w:p w14:paraId="0C03F65D" w14:textId="45C7BB56" w:rsidR="00856D33" w:rsidRPr="00BE1545" w:rsidRDefault="00424929" w:rsidP="00D379FE">
            <w:pPr>
              <w:pStyle w:val="Textbody"/>
              <w:spacing w:after="0" w:line="240" w:lineRule="auto"/>
              <w:jc w:val="both"/>
              <w:rPr>
                <w:rFonts w:ascii="Times New Roman" w:hAnsi="Times New Roman"/>
                <w:color w:val="auto"/>
                <w:sz w:val="24"/>
                <w:szCs w:val="24"/>
                <w:lang w:val="uk-UA"/>
              </w:rPr>
            </w:pPr>
            <w:r>
              <w:rPr>
                <w:rFonts w:ascii="Times New Roman" w:hAnsi="Times New Roman"/>
                <w:color w:val="auto"/>
                <w:sz w:val="24"/>
                <w:szCs w:val="24"/>
                <w:lang w:val="uk-UA"/>
              </w:rPr>
              <w:t>З</w:t>
            </w:r>
            <w:r w:rsidR="00BB7BF0" w:rsidRPr="00BE1545">
              <w:rPr>
                <w:rFonts w:ascii="Times New Roman" w:hAnsi="Times New Roman"/>
                <w:color w:val="auto"/>
                <w:sz w:val="24"/>
                <w:szCs w:val="24"/>
                <w:lang w:val="uk-UA"/>
              </w:rPr>
              <w:t xml:space="preserve">алишити чинне законодавство без змін, що і надалі </w:t>
            </w:r>
            <w:r w:rsidR="009F732D" w:rsidRPr="00BE1545">
              <w:rPr>
                <w:rFonts w:ascii="Times New Roman" w:hAnsi="Times New Roman"/>
                <w:color w:val="auto"/>
                <w:sz w:val="24"/>
                <w:szCs w:val="24"/>
                <w:lang w:val="uk-UA"/>
              </w:rPr>
              <w:t>матиме негативний вплив на безпеку дорожнього руху та розвиток мережі автомобільних доріг загального користування з нас</w:t>
            </w:r>
            <w:r w:rsidR="00856D33" w:rsidRPr="00BE1545">
              <w:rPr>
                <w:rFonts w:ascii="Times New Roman" w:hAnsi="Times New Roman"/>
                <w:color w:val="auto"/>
                <w:sz w:val="24"/>
                <w:szCs w:val="24"/>
                <w:lang w:val="uk-UA"/>
              </w:rPr>
              <w:t>тупних причин:</w:t>
            </w:r>
          </w:p>
          <w:p w14:paraId="288401C0" w14:textId="77777777" w:rsidR="00EC584F" w:rsidRPr="00BE1545" w:rsidRDefault="00856D33" w:rsidP="00D379FE">
            <w:pPr>
              <w:pStyle w:val="Textbody"/>
              <w:spacing w:after="0" w:line="240" w:lineRule="auto"/>
              <w:jc w:val="both"/>
              <w:rPr>
                <w:rFonts w:ascii="Times New Roman" w:hAnsi="Times New Roman"/>
                <w:color w:val="auto"/>
                <w:sz w:val="24"/>
                <w:szCs w:val="24"/>
                <w:lang w:val="uk-UA"/>
              </w:rPr>
            </w:pPr>
            <w:r w:rsidRPr="00BE1545">
              <w:rPr>
                <w:rFonts w:ascii="Times New Roman" w:hAnsi="Times New Roman"/>
                <w:color w:val="auto"/>
                <w:sz w:val="24"/>
                <w:szCs w:val="24"/>
                <w:lang w:val="uk-UA"/>
              </w:rPr>
              <w:t xml:space="preserve">невідповідність параметрів заїздів/виїздів та </w:t>
            </w:r>
            <w:proofErr w:type="spellStart"/>
            <w:r w:rsidRPr="00BE1545">
              <w:rPr>
                <w:rFonts w:ascii="Times New Roman" w:hAnsi="Times New Roman"/>
                <w:color w:val="auto"/>
                <w:sz w:val="24"/>
                <w:szCs w:val="24"/>
                <w:lang w:val="uk-UA"/>
              </w:rPr>
              <w:t>перехідно</w:t>
            </w:r>
            <w:proofErr w:type="spellEnd"/>
            <w:r w:rsidRPr="00BE1545">
              <w:rPr>
                <w:rFonts w:ascii="Times New Roman" w:hAnsi="Times New Roman"/>
                <w:color w:val="auto"/>
                <w:sz w:val="24"/>
                <w:szCs w:val="24"/>
                <w:lang w:val="uk-UA"/>
              </w:rPr>
              <w:t xml:space="preserve">-швидкісних смуг </w:t>
            </w:r>
            <w:r w:rsidR="00EC584F" w:rsidRPr="00BE1545">
              <w:rPr>
                <w:rFonts w:ascii="Times New Roman" w:hAnsi="Times New Roman"/>
                <w:color w:val="auto"/>
                <w:sz w:val="24"/>
                <w:szCs w:val="24"/>
                <w:lang w:val="uk-UA"/>
              </w:rPr>
              <w:t>державним будівельним нормам та схемам організації дорожнього руху;</w:t>
            </w:r>
          </w:p>
          <w:p w14:paraId="34E6A91D" w14:textId="0D971A61" w:rsidR="00D160DC" w:rsidRPr="00DE2E61" w:rsidRDefault="00EC584F" w:rsidP="00BE1545">
            <w:pPr>
              <w:pStyle w:val="Textbody"/>
              <w:spacing w:after="0" w:line="240" w:lineRule="auto"/>
              <w:jc w:val="both"/>
              <w:rPr>
                <w:rFonts w:ascii="Times New Roman" w:hAnsi="Times New Roman" w:cs="Times New Roman"/>
                <w:color w:val="auto"/>
                <w:sz w:val="24"/>
                <w:szCs w:val="24"/>
                <w:lang w:val="ru-RU"/>
              </w:rPr>
            </w:pPr>
            <w:r w:rsidRPr="00BE1545">
              <w:rPr>
                <w:rFonts w:ascii="Times New Roman" w:hAnsi="Times New Roman"/>
                <w:color w:val="auto"/>
                <w:sz w:val="24"/>
                <w:szCs w:val="24"/>
                <w:lang w:val="uk-UA"/>
              </w:rPr>
              <w:t>прокладання інженерних комунікацій та мереж у смугах відведення автомобільних доріг загального користування з причини ная</w:t>
            </w:r>
            <w:r w:rsidR="00BE1545">
              <w:rPr>
                <w:rFonts w:ascii="Times New Roman" w:hAnsi="Times New Roman"/>
                <w:color w:val="auto"/>
                <w:sz w:val="24"/>
                <w:szCs w:val="24"/>
                <w:lang w:val="uk-UA"/>
              </w:rPr>
              <w:t>в</w:t>
            </w:r>
            <w:r w:rsidRPr="00BE1545">
              <w:rPr>
                <w:rFonts w:ascii="Times New Roman" w:hAnsi="Times New Roman"/>
                <w:color w:val="auto"/>
                <w:sz w:val="24"/>
                <w:szCs w:val="24"/>
                <w:lang w:val="uk-UA"/>
              </w:rPr>
              <w:t xml:space="preserve">ності </w:t>
            </w:r>
            <w:r w:rsidR="0008487E" w:rsidRPr="00BE1545">
              <w:rPr>
                <w:rFonts w:ascii="Times New Roman" w:hAnsi="Times New Roman"/>
                <w:color w:val="auto"/>
                <w:sz w:val="24"/>
                <w:szCs w:val="24"/>
                <w:lang w:val="uk-UA"/>
              </w:rPr>
              <w:t>охоронних зон стримує розвиток автомобільних доріг</w:t>
            </w:r>
            <w:r w:rsidR="00BE1545">
              <w:rPr>
                <w:rFonts w:ascii="Times New Roman" w:hAnsi="Times New Roman"/>
                <w:color w:val="auto"/>
                <w:sz w:val="24"/>
                <w:szCs w:val="24"/>
                <w:lang w:val="uk-UA"/>
              </w:rPr>
              <w:t>.</w:t>
            </w:r>
          </w:p>
        </w:tc>
      </w:tr>
      <w:tr w:rsidR="00DE2E61" w:rsidRPr="007C25AE" w14:paraId="37898A89" w14:textId="77777777" w:rsidTr="003C1142">
        <w:tc>
          <w:tcPr>
            <w:tcW w:w="3318" w:type="dxa"/>
            <w:tcBorders>
              <w:left w:val="single" w:sz="4" w:space="0" w:color="000000"/>
              <w:bottom w:val="single" w:sz="4" w:space="0" w:color="000000"/>
            </w:tcBorders>
            <w:tcMar>
              <w:top w:w="57" w:type="dxa"/>
              <w:left w:w="57" w:type="dxa"/>
              <w:bottom w:w="57" w:type="dxa"/>
              <w:right w:w="57" w:type="dxa"/>
            </w:tcMar>
          </w:tcPr>
          <w:p w14:paraId="52E6804D" w14:textId="2AB17051" w:rsidR="00643AC4" w:rsidRPr="00DE2E61" w:rsidRDefault="00643AC4" w:rsidP="00177D2E">
            <w:pPr>
              <w:pStyle w:val="TableContents"/>
              <w:spacing w:line="360" w:lineRule="auto"/>
              <w:jc w:val="both"/>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 xml:space="preserve">Альтернатива </w:t>
            </w:r>
            <w:r w:rsidR="00110255">
              <w:rPr>
                <w:rFonts w:ascii="Times New Roman" w:hAnsi="Times New Roman" w:cs="Times New Roman"/>
                <w:b/>
                <w:bCs/>
                <w:color w:val="auto"/>
                <w:sz w:val="24"/>
                <w:szCs w:val="24"/>
                <w:lang w:val="uk-UA"/>
              </w:rPr>
              <w:t>2</w:t>
            </w:r>
          </w:p>
          <w:p w14:paraId="329B2DF5" w14:textId="57B51C5F" w:rsidR="00643AC4" w:rsidRPr="00DE2E61" w:rsidRDefault="00643AC4" w:rsidP="00177D2E">
            <w:pPr>
              <w:pStyle w:val="TableContents"/>
              <w:spacing w:line="360" w:lineRule="auto"/>
              <w:jc w:val="both"/>
              <w:rPr>
                <w:rFonts w:ascii="Times New Roman" w:hAnsi="Times New Roman" w:cs="Times New Roman"/>
                <w:color w:val="auto"/>
                <w:sz w:val="24"/>
                <w:szCs w:val="24"/>
                <w:lang w:val="uk-UA"/>
              </w:rPr>
            </w:pPr>
          </w:p>
        </w:tc>
        <w:tc>
          <w:tcPr>
            <w:tcW w:w="6095" w:type="dxa"/>
            <w:tcBorders>
              <w:left w:val="single" w:sz="4" w:space="0" w:color="000000"/>
              <w:bottom w:val="single" w:sz="4" w:space="0" w:color="000000"/>
              <w:right w:val="single" w:sz="4" w:space="0" w:color="000000"/>
            </w:tcBorders>
            <w:tcMar>
              <w:top w:w="57" w:type="dxa"/>
              <w:left w:w="57" w:type="dxa"/>
              <w:bottom w:w="57" w:type="dxa"/>
              <w:right w:w="57" w:type="dxa"/>
            </w:tcMar>
          </w:tcPr>
          <w:p w14:paraId="1D955E1A" w14:textId="07336C01" w:rsidR="00BE1545" w:rsidRDefault="00424929" w:rsidP="005F1DC6">
            <w:pPr>
              <w:pStyle w:val="Textbody"/>
              <w:spacing w:after="0" w:line="240" w:lineRule="auto"/>
              <w:jc w:val="both"/>
              <w:rPr>
                <w:rFonts w:ascii="Times New Roman" w:hAnsi="Times New Roman"/>
                <w:color w:val="auto"/>
                <w:sz w:val="24"/>
                <w:szCs w:val="24"/>
                <w:lang w:val="uk-UA"/>
              </w:rPr>
            </w:pPr>
            <w:r>
              <w:rPr>
                <w:rFonts w:ascii="Times New Roman" w:hAnsi="Times New Roman"/>
                <w:color w:val="auto"/>
                <w:sz w:val="24"/>
                <w:szCs w:val="24"/>
                <w:lang w:val="uk-UA"/>
              </w:rPr>
              <w:t>П</w:t>
            </w:r>
            <w:r w:rsidR="00D93A16" w:rsidRPr="00BE1545">
              <w:rPr>
                <w:rFonts w:ascii="Times New Roman" w:hAnsi="Times New Roman"/>
                <w:color w:val="auto"/>
                <w:sz w:val="24"/>
                <w:szCs w:val="24"/>
                <w:lang w:val="uk-UA"/>
              </w:rPr>
              <w:t xml:space="preserve">рийняття Закону України </w:t>
            </w:r>
            <w:r w:rsidR="004E6187" w:rsidRPr="005F1DC6">
              <w:rPr>
                <w:rFonts w:ascii="Times New Roman" w:hAnsi="Times New Roman"/>
                <w:color w:val="auto"/>
                <w:sz w:val="24"/>
                <w:szCs w:val="24"/>
                <w:lang w:val="uk-UA"/>
              </w:rPr>
              <w:t>«</w:t>
            </w:r>
            <w:r w:rsidR="00BE1545" w:rsidRPr="005F1DC6">
              <w:rPr>
                <w:rFonts w:ascii="Times New Roman" w:hAnsi="Times New Roman"/>
                <w:color w:val="auto"/>
                <w:sz w:val="24"/>
                <w:szCs w:val="24"/>
                <w:lang w:val="uk-UA"/>
              </w:rPr>
              <w:t xml:space="preserve"> Про внесення змін до деяких законодавчих актів України щодо окремих питань використання смуги відведення автомобільних доріг загального користування суб’єктами господарювання» </w:t>
            </w:r>
            <w:r w:rsidR="00B65F7B" w:rsidRPr="00DE2E61">
              <w:rPr>
                <w:rFonts w:ascii="Times New Roman" w:hAnsi="Times New Roman"/>
                <w:color w:val="auto"/>
                <w:sz w:val="24"/>
                <w:szCs w:val="24"/>
                <w:lang w:val="uk-UA"/>
              </w:rPr>
              <w:t xml:space="preserve">матиме позитивний вплив та </w:t>
            </w:r>
            <w:r w:rsidR="006532E1" w:rsidRPr="00DE2E61">
              <w:rPr>
                <w:rFonts w:ascii="Times New Roman" w:hAnsi="Times New Roman"/>
                <w:color w:val="auto"/>
                <w:sz w:val="24"/>
                <w:szCs w:val="24"/>
                <w:lang w:val="uk-UA"/>
              </w:rPr>
              <w:t>забезпечить</w:t>
            </w:r>
            <w:r w:rsidR="00BE1545">
              <w:rPr>
                <w:rFonts w:ascii="Times New Roman" w:hAnsi="Times New Roman"/>
                <w:color w:val="auto"/>
                <w:sz w:val="24"/>
                <w:szCs w:val="24"/>
                <w:lang w:val="uk-UA"/>
              </w:rPr>
              <w:t>:</w:t>
            </w:r>
          </w:p>
          <w:p w14:paraId="063EEFFE" w14:textId="5AD1D52B" w:rsidR="00CC77F0" w:rsidRPr="00DE2E61" w:rsidRDefault="00183349" w:rsidP="005F1DC6">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olor w:val="auto"/>
                <w:sz w:val="24"/>
                <w:szCs w:val="24"/>
                <w:lang w:val="uk-UA"/>
              </w:rPr>
              <w:t xml:space="preserve">дотримання суб’єктами господарювання державних будівельних норм при влаштуванні </w:t>
            </w:r>
            <w:r w:rsidR="00A51264" w:rsidRPr="00DE2E61">
              <w:rPr>
                <w:rFonts w:ascii="Times New Roman" w:hAnsi="Times New Roman"/>
                <w:color w:val="auto"/>
                <w:sz w:val="24"/>
                <w:szCs w:val="24"/>
                <w:lang w:val="uk-UA"/>
              </w:rPr>
              <w:t xml:space="preserve">до об’єктів сервісу </w:t>
            </w:r>
            <w:r w:rsidRPr="00DE2E61">
              <w:rPr>
                <w:rFonts w:ascii="Times New Roman" w:hAnsi="Times New Roman"/>
                <w:color w:val="auto"/>
                <w:sz w:val="24"/>
                <w:szCs w:val="24"/>
                <w:lang w:val="uk-UA"/>
              </w:rPr>
              <w:t xml:space="preserve">заїздів/виїздів та </w:t>
            </w:r>
            <w:proofErr w:type="spellStart"/>
            <w:r w:rsidRPr="00DE2E61">
              <w:rPr>
                <w:rFonts w:ascii="Times New Roman" w:hAnsi="Times New Roman"/>
                <w:color w:val="auto"/>
                <w:sz w:val="24"/>
                <w:szCs w:val="24"/>
                <w:lang w:val="uk-UA"/>
              </w:rPr>
              <w:t>перехідно</w:t>
            </w:r>
            <w:proofErr w:type="spellEnd"/>
            <w:r w:rsidRPr="00DE2E61">
              <w:rPr>
                <w:rFonts w:ascii="Times New Roman" w:hAnsi="Times New Roman"/>
                <w:color w:val="auto"/>
                <w:sz w:val="24"/>
                <w:szCs w:val="24"/>
                <w:lang w:val="uk-UA"/>
              </w:rPr>
              <w:t>-швидкісних смуг</w:t>
            </w:r>
            <w:r w:rsidR="00A51264" w:rsidRPr="00DE2E61">
              <w:rPr>
                <w:rFonts w:ascii="Times New Roman" w:hAnsi="Times New Roman"/>
                <w:color w:val="auto"/>
                <w:sz w:val="24"/>
                <w:szCs w:val="24"/>
                <w:lang w:val="uk-UA"/>
              </w:rPr>
              <w:t xml:space="preserve"> </w:t>
            </w:r>
            <w:r w:rsidR="00136913" w:rsidRPr="00DE2E61">
              <w:rPr>
                <w:rFonts w:ascii="Times New Roman" w:hAnsi="Times New Roman"/>
                <w:color w:val="auto"/>
                <w:sz w:val="24"/>
                <w:szCs w:val="24"/>
                <w:lang w:val="uk-UA"/>
              </w:rPr>
              <w:t xml:space="preserve">та </w:t>
            </w:r>
            <w:r w:rsidR="00862889" w:rsidRPr="00DE2E61">
              <w:rPr>
                <w:rFonts w:ascii="Times New Roman" w:hAnsi="Times New Roman"/>
                <w:color w:val="auto"/>
                <w:sz w:val="24"/>
                <w:szCs w:val="24"/>
                <w:lang w:val="uk-UA"/>
              </w:rPr>
              <w:t>відповідність організаці</w:t>
            </w:r>
            <w:r w:rsidR="00B65F7B" w:rsidRPr="00DE2E61">
              <w:rPr>
                <w:rFonts w:ascii="Times New Roman" w:hAnsi="Times New Roman"/>
                <w:color w:val="auto"/>
                <w:sz w:val="24"/>
                <w:szCs w:val="24"/>
                <w:lang w:val="uk-UA"/>
              </w:rPr>
              <w:t>ї</w:t>
            </w:r>
            <w:r w:rsidR="00862889" w:rsidRPr="00DE2E61">
              <w:rPr>
                <w:rFonts w:ascii="Times New Roman" w:hAnsi="Times New Roman"/>
                <w:color w:val="auto"/>
                <w:sz w:val="24"/>
                <w:szCs w:val="24"/>
                <w:lang w:val="uk-UA"/>
              </w:rPr>
              <w:t xml:space="preserve"> дорожнього руху </w:t>
            </w:r>
            <w:r w:rsidR="00FD0942" w:rsidRPr="00DE2E61">
              <w:rPr>
                <w:rFonts w:ascii="Times New Roman" w:hAnsi="Times New Roman"/>
                <w:color w:val="auto"/>
                <w:sz w:val="24"/>
                <w:szCs w:val="24"/>
                <w:lang w:val="uk-UA"/>
              </w:rPr>
              <w:t>стандартам у сфері безпеки дорожнього руху;</w:t>
            </w:r>
            <w:r w:rsidR="00CB70BF" w:rsidRPr="00DE2E61">
              <w:rPr>
                <w:rFonts w:ascii="Times New Roman" w:hAnsi="Times New Roman"/>
                <w:color w:val="auto"/>
                <w:sz w:val="24"/>
                <w:szCs w:val="24"/>
                <w:lang w:val="uk-UA" w:eastAsia="ru-RU"/>
              </w:rPr>
              <w:t xml:space="preserve"> </w:t>
            </w:r>
          </w:p>
        </w:tc>
      </w:tr>
    </w:tbl>
    <w:p w14:paraId="570B4419" w14:textId="77777777" w:rsidR="005F1DC6" w:rsidRDefault="005F1DC6">
      <w:pPr>
        <w:pStyle w:val="Textbody"/>
        <w:spacing w:after="0" w:line="360" w:lineRule="auto"/>
        <w:rPr>
          <w:rFonts w:ascii="Times New Roman" w:hAnsi="Times New Roman" w:cs="Times New Roman"/>
          <w:b/>
          <w:bCs/>
          <w:color w:val="auto"/>
          <w:sz w:val="24"/>
          <w:szCs w:val="24"/>
          <w:shd w:val="clear" w:color="auto" w:fill="FFFFFF"/>
          <w:lang w:val="uk-UA"/>
        </w:rPr>
      </w:pPr>
    </w:p>
    <w:p w14:paraId="4F64B166" w14:textId="629A5DBF" w:rsidR="00D160DC" w:rsidRPr="00DE2E61" w:rsidRDefault="0029758D">
      <w:pPr>
        <w:pStyle w:val="Textbody"/>
        <w:spacing w:after="0" w:line="360" w:lineRule="auto"/>
        <w:rPr>
          <w:rFonts w:ascii="Times New Roman" w:hAnsi="Times New Roman" w:cs="Times New Roman"/>
          <w:b/>
          <w:bCs/>
          <w:color w:val="auto"/>
          <w:sz w:val="24"/>
          <w:szCs w:val="24"/>
          <w:shd w:val="clear" w:color="auto" w:fill="FFFFFF"/>
          <w:lang w:val="uk-UA"/>
        </w:rPr>
      </w:pPr>
      <w:r w:rsidRPr="00DE2E61">
        <w:rPr>
          <w:rFonts w:ascii="Times New Roman" w:hAnsi="Times New Roman" w:cs="Times New Roman"/>
          <w:b/>
          <w:bCs/>
          <w:color w:val="auto"/>
          <w:sz w:val="24"/>
          <w:szCs w:val="24"/>
          <w:shd w:val="clear" w:color="auto" w:fill="FFFFFF"/>
          <w:lang w:val="uk-UA"/>
        </w:rPr>
        <w:t>2. Оцінка вибраних альтернативних способів досягнення цілей</w:t>
      </w:r>
    </w:p>
    <w:p w14:paraId="64F669AC" w14:textId="77777777" w:rsidR="00D160DC" w:rsidRDefault="0029758D">
      <w:pPr>
        <w:pStyle w:val="Textbody"/>
        <w:spacing w:after="0" w:line="360" w:lineRule="auto"/>
        <w:rPr>
          <w:rFonts w:ascii="Times New Roman" w:hAnsi="Times New Roman" w:cs="Times New Roman"/>
          <w:color w:val="auto"/>
          <w:sz w:val="24"/>
          <w:szCs w:val="24"/>
          <w:shd w:val="clear" w:color="auto" w:fill="FFFFFF"/>
          <w:lang w:val="uk-UA"/>
        </w:rPr>
      </w:pPr>
      <w:r w:rsidRPr="008818DF">
        <w:rPr>
          <w:rFonts w:ascii="Times New Roman" w:hAnsi="Times New Roman" w:cs="Times New Roman"/>
          <w:color w:val="auto"/>
          <w:sz w:val="24"/>
          <w:szCs w:val="24"/>
          <w:shd w:val="clear" w:color="auto" w:fill="FFFFFF"/>
          <w:lang w:val="uk-UA"/>
        </w:rPr>
        <w:t>Оцінка впливу на сферу інтересів держави</w:t>
      </w:r>
    </w:p>
    <w:p w14:paraId="315157E0" w14:textId="77777777" w:rsidR="00736603" w:rsidRPr="008818DF" w:rsidRDefault="00736603">
      <w:pPr>
        <w:pStyle w:val="Textbody"/>
        <w:spacing w:after="0" w:line="360" w:lineRule="auto"/>
        <w:rPr>
          <w:rFonts w:ascii="Times New Roman" w:hAnsi="Times New Roman" w:cs="Times New Roman"/>
          <w:color w:val="auto"/>
          <w:sz w:val="24"/>
          <w:szCs w:val="24"/>
          <w:shd w:val="clear" w:color="auto" w:fill="FFFFFF"/>
          <w:lang w:val="uk-UA"/>
        </w:rPr>
      </w:pPr>
    </w:p>
    <w:tbl>
      <w:tblPr>
        <w:tblW w:w="9414" w:type="dxa"/>
        <w:tblLayout w:type="fixed"/>
        <w:tblCellMar>
          <w:left w:w="10" w:type="dxa"/>
          <w:right w:w="10" w:type="dxa"/>
        </w:tblCellMar>
        <w:tblLook w:val="0000" w:firstRow="0" w:lastRow="0" w:firstColumn="0" w:lastColumn="0" w:noHBand="0" w:noVBand="0"/>
      </w:tblPr>
      <w:tblGrid>
        <w:gridCol w:w="2184"/>
        <w:gridCol w:w="3402"/>
        <w:gridCol w:w="3828"/>
      </w:tblGrid>
      <w:tr w:rsidR="00DE2E61" w:rsidRPr="00DE2E61" w14:paraId="7584F806" w14:textId="77777777" w:rsidTr="00110255">
        <w:tc>
          <w:tcPr>
            <w:tcW w:w="2184" w:type="dxa"/>
            <w:tcBorders>
              <w:top w:val="single" w:sz="4" w:space="0" w:color="000000"/>
              <w:left w:val="single" w:sz="4" w:space="0" w:color="000000"/>
              <w:bottom w:val="single" w:sz="4" w:space="0" w:color="000000"/>
            </w:tcBorders>
            <w:tcMar>
              <w:top w:w="57" w:type="dxa"/>
              <w:left w:w="57" w:type="dxa"/>
              <w:bottom w:w="57" w:type="dxa"/>
              <w:right w:w="57" w:type="dxa"/>
            </w:tcMar>
          </w:tcPr>
          <w:p w14:paraId="5C40E099" w14:textId="77777777" w:rsidR="00D160DC" w:rsidRPr="00DE2E61" w:rsidRDefault="0029758D">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Вид альтернативи</w:t>
            </w:r>
          </w:p>
        </w:tc>
        <w:tc>
          <w:tcPr>
            <w:tcW w:w="3402" w:type="dxa"/>
            <w:tcBorders>
              <w:top w:val="single" w:sz="4" w:space="0" w:color="000000"/>
              <w:left w:val="single" w:sz="4" w:space="0" w:color="000000"/>
              <w:bottom w:val="single" w:sz="4" w:space="0" w:color="000000"/>
            </w:tcBorders>
            <w:tcMar>
              <w:top w:w="57" w:type="dxa"/>
              <w:left w:w="57" w:type="dxa"/>
              <w:bottom w:w="57" w:type="dxa"/>
              <w:right w:w="57" w:type="dxa"/>
            </w:tcMar>
          </w:tcPr>
          <w:p w14:paraId="3FF523C0" w14:textId="77777777" w:rsidR="00D160DC" w:rsidRPr="00DE2E61" w:rsidRDefault="0029758D">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Вигоди</w:t>
            </w:r>
          </w:p>
        </w:tc>
        <w:tc>
          <w:tcPr>
            <w:tcW w:w="382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69523E" w14:textId="77777777" w:rsidR="00D160DC" w:rsidRPr="00DE2E61" w:rsidRDefault="0029758D">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Витрати</w:t>
            </w:r>
          </w:p>
        </w:tc>
      </w:tr>
      <w:tr w:rsidR="00DE2E61" w:rsidRPr="007C25AE" w14:paraId="05354445" w14:textId="77777777" w:rsidTr="00110255">
        <w:tc>
          <w:tcPr>
            <w:tcW w:w="2184" w:type="dxa"/>
            <w:tcBorders>
              <w:left w:val="single" w:sz="4" w:space="0" w:color="000000"/>
              <w:bottom w:val="single" w:sz="4" w:space="0" w:color="000000"/>
            </w:tcBorders>
            <w:tcMar>
              <w:top w:w="57" w:type="dxa"/>
              <w:left w:w="57" w:type="dxa"/>
              <w:bottom w:w="57" w:type="dxa"/>
              <w:right w:w="57" w:type="dxa"/>
            </w:tcMar>
          </w:tcPr>
          <w:p w14:paraId="092C06C7" w14:textId="77777777" w:rsidR="00D160DC" w:rsidRPr="00DE2E61" w:rsidRDefault="0029758D">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Альтернатива 1</w:t>
            </w:r>
          </w:p>
        </w:tc>
        <w:tc>
          <w:tcPr>
            <w:tcW w:w="3402" w:type="dxa"/>
            <w:tcBorders>
              <w:left w:val="single" w:sz="4" w:space="0" w:color="000000"/>
              <w:bottom w:val="single" w:sz="4" w:space="0" w:color="000000"/>
            </w:tcBorders>
            <w:tcMar>
              <w:top w:w="57" w:type="dxa"/>
              <w:left w:w="57" w:type="dxa"/>
              <w:bottom w:w="57" w:type="dxa"/>
              <w:right w:w="57" w:type="dxa"/>
            </w:tcMar>
          </w:tcPr>
          <w:p w14:paraId="790CB8DC" w14:textId="5E19174B" w:rsidR="009D59BB" w:rsidRPr="00DE2E61" w:rsidRDefault="00B90C32" w:rsidP="006018DB">
            <w:pPr>
              <w:pStyle w:val="Textbody"/>
              <w:spacing w:after="0" w:line="36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Відсутні</w:t>
            </w:r>
          </w:p>
        </w:tc>
        <w:tc>
          <w:tcPr>
            <w:tcW w:w="3828" w:type="dxa"/>
            <w:tcBorders>
              <w:left w:val="single" w:sz="4" w:space="0" w:color="000000"/>
              <w:bottom w:val="single" w:sz="4" w:space="0" w:color="000000"/>
              <w:right w:val="single" w:sz="4" w:space="0" w:color="000000"/>
            </w:tcBorders>
            <w:tcMar>
              <w:top w:w="57" w:type="dxa"/>
              <w:left w:w="57" w:type="dxa"/>
              <w:bottom w:w="57" w:type="dxa"/>
              <w:right w:w="57" w:type="dxa"/>
            </w:tcMar>
          </w:tcPr>
          <w:p w14:paraId="5B9E8FD8" w14:textId="5CFB543E" w:rsidR="00117B77" w:rsidRPr="00DE2E61" w:rsidRDefault="00424929" w:rsidP="002E2622">
            <w:pPr>
              <w:pStyle w:val="Textbody"/>
              <w:spacing w:after="0" w:line="240" w:lineRule="auto"/>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Витрати пов’язані із </w:t>
            </w:r>
            <w:r w:rsidR="008F61AA" w:rsidRPr="00DE2E61">
              <w:rPr>
                <w:rFonts w:ascii="Times New Roman" w:hAnsi="Times New Roman" w:cs="Times New Roman"/>
                <w:color w:val="auto"/>
                <w:sz w:val="24"/>
                <w:szCs w:val="24"/>
                <w:lang w:val="uk-UA"/>
              </w:rPr>
              <w:t>влаштування</w:t>
            </w:r>
            <w:r>
              <w:rPr>
                <w:rFonts w:ascii="Times New Roman" w:hAnsi="Times New Roman" w:cs="Times New Roman"/>
                <w:color w:val="auto"/>
                <w:sz w:val="24"/>
                <w:szCs w:val="24"/>
                <w:lang w:val="uk-UA"/>
              </w:rPr>
              <w:t>м</w:t>
            </w:r>
            <w:r w:rsidR="008F61AA" w:rsidRPr="00DE2E61">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в</w:t>
            </w:r>
            <w:r w:rsidRPr="00DE2E61">
              <w:rPr>
                <w:rFonts w:ascii="Times New Roman" w:hAnsi="Times New Roman" w:cs="Times New Roman"/>
                <w:color w:val="auto"/>
                <w:sz w:val="24"/>
                <w:szCs w:val="24"/>
                <w:lang w:val="uk-UA"/>
              </w:rPr>
              <w:t>’їздів</w:t>
            </w:r>
            <w:r w:rsidR="008F61AA" w:rsidRPr="00DE2E61">
              <w:rPr>
                <w:rFonts w:ascii="Times New Roman" w:hAnsi="Times New Roman" w:cs="Times New Roman"/>
                <w:color w:val="auto"/>
                <w:sz w:val="24"/>
                <w:szCs w:val="24"/>
                <w:lang w:val="uk-UA"/>
              </w:rPr>
              <w:t xml:space="preserve">/виїздів </w:t>
            </w:r>
            <w:r w:rsidR="00750E27" w:rsidRPr="00DE2E61">
              <w:rPr>
                <w:rFonts w:ascii="Times New Roman" w:hAnsi="Times New Roman" w:cs="Times New Roman"/>
                <w:color w:val="auto"/>
                <w:sz w:val="24"/>
                <w:szCs w:val="24"/>
                <w:lang w:val="uk-UA"/>
              </w:rPr>
              <w:t xml:space="preserve">та </w:t>
            </w:r>
            <w:proofErr w:type="spellStart"/>
            <w:r w:rsidR="00750E27" w:rsidRPr="00DE2E61">
              <w:rPr>
                <w:rFonts w:ascii="Times New Roman" w:hAnsi="Times New Roman" w:cs="Times New Roman"/>
                <w:color w:val="auto"/>
                <w:sz w:val="24"/>
                <w:szCs w:val="24"/>
                <w:lang w:val="uk-UA"/>
              </w:rPr>
              <w:t>перехідно</w:t>
            </w:r>
            <w:proofErr w:type="spellEnd"/>
            <w:r w:rsidR="00750E27" w:rsidRPr="00DE2E61">
              <w:rPr>
                <w:rFonts w:ascii="Times New Roman" w:hAnsi="Times New Roman" w:cs="Times New Roman"/>
                <w:color w:val="auto"/>
                <w:sz w:val="24"/>
                <w:szCs w:val="24"/>
                <w:lang w:val="uk-UA"/>
              </w:rPr>
              <w:t xml:space="preserve">-швидкісних смуг </w:t>
            </w:r>
            <w:r w:rsidR="008F61AA" w:rsidRPr="00DE2E61">
              <w:rPr>
                <w:rFonts w:ascii="Times New Roman" w:hAnsi="Times New Roman" w:cs="Times New Roman"/>
                <w:color w:val="auto"/>
                <w:sz w:val="24"/>
                <w:szCs w:val="24"/>
                <w:lang w:val="uk-UA"/>
              </w:rPr>
              <w:t>до об’єктів дорожнього сервісу</w:t>
            </w:r>
            <w:r>
              <w:rPr>
                <w:rFonts w:ascii="Times New Roman" w:hAnsi="Times New Roman" w:cs="Times New Roman"/>
                <w:color w:val="auto"/>
                <w:sz w:val="24"/>
                <w:szCs w:val="24"/>
                <w:lang w:val="uk-UA"/>
              </w:rPr>
              <w:t xml:space="preserve"> з порушенням вимог державних будівельних норм</w:t>
            </w:r>
            <w:r w:rsidR="00117B77" w:rsidRPr="00DE2E61">
              <w:rPr>
                <w:rFonts w:ascii="Times New Roman" w:hAnsi="Times New Roman" w:cs="Times New Roman"/>
                <w:color w:val="auto"/>
                <w:sz w:val="24"/>
                <w:szCs w:val="24"/>
                <w:lang w:val="uk-UA"/>
              </w:rPr>
              <w:t>;</w:t>
            </w:r>
          </w:p>
          <w:p w14:paraId="66F8B301" w14:textId="7ACFAE73" w:rsidR="00A2459A" w:rsidRPr="00DE2E61" w:rsidRDefault="00424929" w:rsidP="002E2622">
            <w:pPr>
              <w:pStyle w:val="Textbody"/>
              <w:spacing w:after="0" w:line="240" w:lineRule="auto"/>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неможливість</w:t>
            </w:r>
            <w:r w:rsidR="00B90C32" w:rsidRPr="00DE2E61">
              <w:rPr>
                <w:rFonts w:ascii="Times New Roman" w:hAnsi="Times New Roman" w:cs="Times New Roman"/>
                <w:color w:val="auto"/>
                <w:sz w:val="24"/>
                <w:szCs w:val="24"/>
                <w:lang w:val="uk-UA"/>
              </w:rPr>
              <w:t xml:space="preserve"> </w:t>
            </w:r>
            <w:r w:rsidR="00436EAE" w:rsidRPr="00DE2E61">
              <w:rPr>
                <w:rFonts w:ascii="Times New Roman" w:hAnsi="Times New Roman" w:cs="Times New Roman"/>
                <w:color w:val="auto"/>
                <w:sz w:val="24"/>
                <w:szCs w:val="24"/>
                <w:lang w:val="uk-UA"/>
              </w:rPr>
              <w:t xml:space="preserve">використання смуги відведення </w:t>
            </w:r>
            <w:r w:rsidR="00B90C32" w:rsidRPr="00DE2E61">
              <w:rPr>
                <w:rFonts w:ascii="Times New Roman" w:hAnsi="Times New Roman" w:cs="Times New Roman"/>
                <w:color w:val="auto"/>
                <w:sz w:val="24"/>
                <w:szCs w:val="24"/>
                <w:lang w:val="uk-UA"/>
              </w:rPr>
              <w:t xml:space="preserve"> автомобільних доріг загального користування</w:t>
            </w:r>
            <w:r w:rsidR="00EC7CC7" w:rsidRPr="00DE2E61">
              <w:rPr>
                <w:rFonts w:ascii="Times New Roman" w:hAnsi="Times New Roman" w:cs="Times New Roman"/>
                <w:color w:val="auto"/>
                <w:sz w:val="24"/>
                <w:szCs w:val="24"/>
                <w:lang w:val="uk-UA"/>
              </w:rPr>
              <w:t xml:space="preserve"> на повну ширину</w:t>
            </w:r>
            <w:r w:rsidR="00C2035A" w:rsidRPr="00DE2E61">
              <w:rPr>
                <w:rFonts w:ascii="Times New Roman" w:hAnsi="Times New Roman" w:cs="Times New Roman"/>
                <w:color w:val="auto"/>
                <w:sz w:val="24"/>
                <w:szCs w:val="24"/>
                <w:lang w:val="uk-UA"/>
              </w:rPr>
              <w:t xml:space="preserve"> з причини наявності інженерних комунікацій та мереж</w:t>
            </w:r>
            <w:r w:rsidR="00EC7CC7" w:rsidRPr="00DE2E61">
              <w:rPr>
                <w:rFonts w:ascii="Times New Roman" w:hAnsi="Times New Roman" w:cs="Times New Roman"/>
                <w:color w:val="auto"/>
                <w:sz w:val="24"/>
                <w:szCs w:val="24"/>
                <w:lang w:val="uk-UA"/>
              </w:rPr>
              <w:t>;</w:t>
            </w:r>
          </w:p>
          <w:p w14:paraId="2F977981" w14:textId="35599F02" w:rsidR="00D260A5" w:rsidRPr="00DE2E61" w:rsidRDefault="00CE41E5" w:rsidP="00D260A5">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витрати на ліквідацію наслідків </w:t>
            </w:r>
            <w:r w:rsidR="00667F9F" w:rsidRPr="00DE2E61">
              <w:rPr>
                <w:rFonts w:ascii="Times New Roman" w:hAnsi="Times New Roman" w:cs="Times New Roman"/>
                <w:color w:val="auto"/>
                <w:sz w:val="24"/>
                <w:szCs w:val="24"/>
                <w:lang w:val="uk-UA"/>
              </w:rPr>
              <w:t xml:space="preserve"> дорожніх пригод </w:t>
            </w:r>
            <w:r w:rsidR="00B51347" w:rsidRPr="00DE2E61">
              <w:rPr>
                <w:rFonts w:ascii="Times New Roman" w:hAnsi="Times New Roman" w:cs="Times New Roman"/>
                <w:color w:val="auto"/>
                <w:sz w:val="24"/>
                <w:szCs w:val="24"/>
                <w:lang w:val="uk-UA"/>
              </w:rPr>
              <w:t xml:space="preserve">на автомобільних </w:t>
            </w:r>
            <w:r w:rsidR="00E613B1" w:rsidRPr="00DE2E61">
              <w:rPr>
                <w:rFonts w:ascii="Times New Roman" w:hAnsi="Times New Roman" w:cs="Times New Roman"/>
                <w:color w:val="auto"/>
                <w:sz w:val="24"/>
                <w:szCs w:val="24"/>
                <w:lang w:val="uk-UA"/>
              </w:rPr>
              <w:t>дорогах загального користування</w:t>
            </w:r>
            <w:r w:rsidR="00B51347" w:rsidRPr="00DE2E61">
              <w:rPr>
                <w:rFonts w:ascii="Times New Roman" w:hAnsi="Times New Roman" w:cs="Times New Roman"/>
                <w:color w:val="auto"/>
                <w:sz w:val="24"/>
                <w:szCs w:val="24"/>
                <w:lang w:val="uk-UA"/>
              </w:rPr>
              <w:t>;</w:t>
            </w:r>
            <w:r w:rsidR="00A2459A" w:rsidRPr="00DE2E61">
              <w:rPr>
                <w:rFonts w:ascii="Times New Roman" w:hAnsi="Times New Roman" w:cs="Times New Roman"/>
                <w:color w:val="auto"/>
                <w:sz w:val="24"/>
                <w:szCs w:val="24"/>
                <w:lang w:val="uk-UA"/>
              </w:rPr>
              <w:t xml:space="preserve"> </w:t>
            </w:r>
          </w:p>
          <w:p w14:paraId="781CD571" w14:textId="611D0F8B" w:rsidR="00D160DC" w:rsidRPr="00DE2E61" w:rsidRDefault="002E2622" w:rsidP="00D260A5">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відсутність надходжень до </w:t>
            </w:r>
            <w:r w:rsidR="00806D2D" w:rsidRPr="00DE2E61">
              <w:rPr>
                <w:rFonts w:ascii="Times New Roman" w:hAnsi="Times New Roman" w:cs="Times New Roman"/>
                <w:color w:val="auto"/>
                <w:sz w:val="24"/>
                <w:szCs w:val="24"/>
                <w:lang w:val="uk-UA"/>
              </w:rPr>
              <w:t>спеціального фонду д</w:t>
            </w:r>
            <w:r w:rsidRPr="00DE2E61">
              <w:rPr>
                <w:rFonts w:ascii="Times New Roman" w:hAnsi="Times New Roman" w:cs="Times New Roman"/>
                <w:color w:val="auto"/>
                <w:sz w:val="24"/>
                <w:szCs w:val="24"/>
                <w:lang w:val="uk-UA"/>
              </w:rPr>
              <w:t xml:space="preserve">ержавного бюджету </w:t>
            </w:r>
            <w:r w:rsidR="00806D2D" w:rsidRPr="00DE2E61">
              <w:rPr>
                <w:rFonts w:ascii="Times New Roman" w:hAnsi="Times New Roman" w:cs="Times New Roman"/>
                <w:color w:val="auto"/>
                <w:sz w:val="24"/>
                <w:szCs w:val="24"/>
                <w:lang w:val="uk-UA"/>
              </w:rPr>
              <w:t xml:space="preserve">коштів </w:t>
            </w:r>
            <w:r w:rsidRPr="00DE2E61">
              <w:rPr>
                <w:rFonts w:ascii="Times New Roman" w:hAnsi="Times New Roman" w:cs="Times New Roman"/>
                <w:color w:val="auto"/>
                <w:sz w:val="24"/>
                <w:szCs w:val="24"/>
                <w:lang w:val="uk-UA"/>
              </w:rPr>
              <w:t>за використання суб’єктами господарювання  смуги відведення автомобільних доріг загального користування.</w:t>
            </w:r>
            <w:r w:rsidR="00B90C32" w:rsidRPr="00DE2E61">
              <w:rPr>
                <w:rFonts w:ascii="Times New Roman" w:hAnsi="Times New Roman" w:cs="Times New Roman"/>
                <w:color w:val="auto"/>
                <w:sz w:val="24"/>
                <w:szCs w:val="24"/>
                <w:lang w:val="uk-UA"/>
              </w:rPr>
              <w:t xml:space="preserve"> </w:t>
            </w:r>
          </w:p>
        </w:tc>
      </w:tr>
      <w:tr w:rsidR="00DE2E61" w:rsidRPr="007C25AE" w14:paraId="738AAFED" w14:textId="77777777" w:rsidTr="00110255">
        <w:tc>
          <w:tcPr>
            <w:tcW w:w="2184" w:type="dxa"/>
            <w:tcBorders>
              <w:left w:val="single" w:sz="4" w:space="0" w:color="000000"/>
              <w:bottom w:val="single" w:sz="4" w:space="0" w:color="000000"/>
            </w:tcBorders>
            <w:tcMar>
              <w:top w:w="57" w:type="dxa"/>
              <w:left w:w="57" w:type="dxa"/>
              <w:bottom w:w="57" w:type="dxa"/>
              <w:right w:w="57" w:type="dxa"/>
            </w:tcMar>
          </w:tcPr>
          <w:p w14:paraId="6788B40D" w14:textId="0A900E79" w:rsidR="00D160DC" w:rsidRPr="00DE2E61" w:rsidRDefault="003532B1">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 xml:space="preserve">Альтернатива </w:t>
            </w:r>
            <w:r w:rsidR="00110255">
              <w:rPr>
                <w:rFonts w:ascii="Times New Roman" w:hAnsi="Times New Roman" w:cs="Times New Roman"/>
                <w:b/>
                <w:bCs/>
                <w:color w:val="auto"/>
                <w:sz w:val="24"/>
                <w:szCs w:val="24"/>
                <w:lang w:val="uk-UA"/>
              </w:rPr>
              <w:t>2</w:t>
            </w:r>
          </w:p>
        </w:tc>
        <w:tc>
          <w:tcPr>
            <w:tcW w:w="3402" w:type="dxa"/>
            <w:tcBorders>
              <w:left w:val="single" w:sz="4" w:space="0" w:color="000000"/>
              <w:bottom w:val="single" w:sz="4" w:space="0" w:color="000000"/>
            </w:tcBorders>
            <w:tcMar>
              <w:top w:w="57" w:type="dxa"/>
              <w:left w:w="57" w:type="dxa"/>
              <w:bottom w:w="57" w:type="dxa"/>
              <w:right w:w="57" w:type="dxa"/>
            </w:tcMar>
          </w:tcPr>
          <w:p w14:paraId="1EA17DF1" w14:textId="77777777" w:rsidR="00BD3D7E" w:rsidRPr="00DE2E61" w:rsidRDefault="00163687" w:rsidP="0049729F">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Правомірність в</w:t>
            </w:r>
            <w:r w:rsidR="00433E7C" w:rsidRPr="00DE2E61">
              <w:rPr>
                <w:rFonts w:ascii="Times New Roman" w:hAnsi="Times New Roman" w:cs="Times New Roman"/>
                <w:color w:val="auto"/>
                <w:sz w:val="24"/>
                <w:szCs w:val="24"/>
                <w:lang w:val="uk-UA"/>
              </w:rPr>
              <w:t xml:space="preserve">икористання </w:t>
            </w:r>
            <w:r w:rsidRPr="00DE2E61">
              <w:rPr>
                <w:rFonts w:ascii="Times New Roman" w:hAnsi="Times New Roman" w:cs="Times New Roman"/>
                <w:color w:val="auto"/>
                <w:sz w:val="24"/>
                <w:szCs w:val="24"/>
                <w:lang w:val="uk-UA"/>
              </w:rPr>
              <w:t>суб’єктами</w:t>
            </w:r>
            <w:r w:rsidR="00433E7C" w:rsidRPr="00DE2E61">
              <w:rPr>
                <w:rFonts w:ascii="Times New Roman" w:hAnsi="Times New Roman" w:cs="Times New Roman"/>
                <w:color w:val="auto"/>
                <w:sz w:val="24"/>
                <w:szCs w:val="24"/>
                <w:lang w:val="uk-UA"/>
              </w:rPr>
              <w:t xml:space="preserve"> господарювання</w:t>
            </w:r>
            <w:r w:rsidRPr="00DE2E61">
              <w:rPr>
                <w:rFonts w:ascii="Times New Roman" w:hAnsi="Times New Roman" w:cs="Times New Roman"/>
                <w:color w:val="auto"/>
                <w:sz w:val="24"/>
                <w:szCs w:val="24"/>
                <w:lang w:val="uk-UA"/>
              </w:rPr>
              <w:t xml:space="preserve"> смуги відведення автомобільних доріг загального користування</w:t>
            </w:r>
            <w:r w:rsidR="00BD3D7E" w:rsidRPr="00DE2E61">
              <w:rPr>
                <w:rFonts w:ascii="Times New Roman" w:hAnsi="Times New Roman" w:cs="Times New Roman"/>
                <w:color w:val="auto"/>
                <w:sz w:val="24"/>
                <w:szCs w:val="24"/>
                <w:lang w:val="uk-UA"/>
              </w:rPr>
              <w:t>;</w:t>
            </w:r>
          </w:p>
          <w:p w14:paraId="5BCCDE1F" w14:textId="77777777" w:rsidR="00D160DC" w:rsidRPr="00DE2E61" w:rsidRDefault="00BD3D7E" w:rsidP="0049729F">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забезпечення комфортних та безпечних умов</w:t>
            </w:r>
            <w:r w:rsidR="00433E7C" w:rsidRPr="00DE2E61">
              <w:rPr>
                <w:rFonts w:ascii="Times New Roman" w:hAnsi="Times New Roman" w:cs="Times New Roman"/>
                <w:color w:val="auto"/>
                <w:sz w:val="24"/>
                <w:szCs w:val="24"/>
                <w:lang w:val="uk-UA"/>
              </w:rPr>
              <w:t xml:space="preserve"> </w:t>
            </w:r>
            <w:r w:rsidRPr="00DE2E61">
              <w:rPr>
                <w:rFonts w:ascii="Times New Roman" w:hAnsi="Times New Roman" w:cs="Times New Roman"/>
                <w:color w:val="auto"/>
                <w:sz w:val="24"/>
                <w:szCs w:val="24"/>
                <w:lang w:val="uk-UA"/>
              </w:rPr>
              <w:t>учасникам дорожнього руху</w:t>
            </w:r>
            <w:r w:rsidR="00A93D10" w:rsidRPr="00DE2E61">
              <w:rPr>
                <w:rFonts w:ascii="Times New Roman" w:hAnsi="Times New Roman" w:cs="Times New Roman"/>
                <w:color w:val="auto"/>
                <w:sz w:val="24"/>
                <w:szCs w:val="24"/>
                <w:lang w:val="uk-UA"/>
              </w:rPr>
              <w:t>;</w:t>
            </w:r>
          </w:p>
          <w:p w14:paraId="02703E47" w14:textId="48B2C52B" w:rsidR="00A93D10" w:rsidRPr="00DE2E61" w:rsidRDefault="00A93D10" w:rsidP="000A0DD0">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додаткові щорічні </w:t>
            </w:r>
            <w:r w:rsidR="00806D2D" w:rsidRPr="00DE2E61">
              <w:rPr>
                <w:rFonts w:ascii="Times New Roman" w:hAnsi="Times New Roman" w:cs="Times New Roman"/>
                <w:color w:val="auto"/>
                <w:sz w:val="24"/>
                <w:szCs w:val="24"/>
                <w:lang w:val="uk-UA"/>
              </w:rPr>
              <w:t>надходження до д</w:t>
            </w:r>
            <w:r w:rsidRPr="00DE2E61">
              <w:rPr>
                <w:rFonts w:ascii="Times New Roman" w:hAnsi="Times New Roman" w:cs="Times New Roman"/>
                <w:color w:val="auto"/>
                <w:sz w:val="24"/>
                <w:szCs w:val="24"/>
                <w:lang w:val="uk-UA"/>
              </w:rPr>
              <w:t>ержавного бюджету</w:t>
            </w:r>
            <w:r w:rsidR="00806D2D" w:rsidRPr="00DE2E61">
              <w:rPr>
                <w:rFonts w:ascii="Times New Roman" w:hAnsi="Times New Roman" w:cs="Times New Roman"/>
                <w:color w:val="auto"/>
                <w:sz w:val="24"/>
                <w:szCs w:val="24"/>
                <w:lang w:val="uk-UA"/>
              </w:rPr>
              <w:t xml:space="preserve"> коштів </w:t>
            </w:r>
            <w:r w:rsidR="00386FD5" w:rsidRPr="00DE2E61">
              <w:rPr>
                <w:rFonts w:ascii="Times New Roman" w:hAnsi="Times New Roman" w:cs="Times New Roman"/>
                <w:color w:val="auto"/>
                <w:sz w:val="24"/>
                <w:szCs w:val="24"/>
                <w:lang w:val="uk-UA"/>
              </w:rPr>
              <w:t xml:space="preserve">за видачу дозволів за використання </w:t>
            </w:r>
            <w:r w:rsidR="00E63EBC" w:rsidRPr="00DE2E61">
              <w:rPr>
                <w:rFonts w:ascii="Times New Roman" w:hAnsi="Times New Roman" w:cs="Times New Roman"/>
                <w:color w:val="auto"/>
                <w:sz w:val="24"/>
                <w:szCs w:val="24"/>
                <w:lang w:val="uk-UA"/>
              </w:rPr>
              <w:t>смуги відведення автомобільних доріг загального користування</w:t>
            </w:r>
            <w:r w:rsidR="000A0DD0" w:rsidRPr="00DE2E61">
              <w:rPr>
                <w:rFonts w:ascii="Times New Roman" w:hAnsi="Times New Roman" w:cs="Times New Roman"/>
                <w:color w:val="auto"/>
                <w:sz w:val="24"/>
                <w:szCs w:val="24"/>
                <w:lang w:val="uk-UA"/>
              </w:rPr>
              <w:t xml:space="preserve"> в обсязі залежно від кількості </w:t>
            </w:r>
            <w:r w:rsidR="00F709CB" w:rsidRPr="00DE2E61">
              <w:rPr>
                <w:rFonts w:ascii="Times New Roman" w:hAnsi="Times New Roman" w:cs="Times New Roman"/>
                <w:color w:val="auto"/>
                <w:sz w:val="24"/>
                <w:szCs w:val="24"/>
                <w:lang w:val="uk-UA"/>
              </w:rPr>
              <w:t>суб’єктів</w:t>
            </w:r>
            <w:r w:rsidR="000A0DD0" w:rsidRPr="00DE2E61">
              <w:rPr>
                <w:rFonts w:ascii="Times New Roman" w:hAnsi="Times New Roman" w:cs="Times New Roman"/>
                <w:color w:val="auto"/>
                <w:sz w:val="24"/>
                <w:szCs w:val="24"/>
                <w:lang w:val="uk-UA"/>
              </w:rPr>
              <w:t xml:space="preserve"> господарювання, що пров</w:t>
            </w:r>
            <w:r w:rsidR="00F709CB" w:rsidRPr="00DE2E61">
              <w:rPr>
                <w:rFonts w:ascii="Times New Roman" w:hAnsi="Times New Roman" w:cs="Times New Roman"/>
                <w:color w:val="auto"/>
                <w:sz w:val="24"/>
                <w:szCs w:val="24"/>
                <w:lang w:val="uk-UA"/>
              </w:rPr>
              <w:t>о</w:t>
            </w:r>
            <w:r w:rsidR="000A0DD0" w:rsidRPr="00DE2E61">
              <w:rPr>
                <w:rFonts w:ascii="Times New Roman" w:hAnsi="Times New Roman" w:cs="Times New Roman"/>
                <w:color w:val="auto"/>
                <w:sz w:val="24"/>
                <w:szCs w:val="24"/>
                <w:lang w:val="uk-UA"/>
              </w:rPr>
              <w:t>дять діяльність у даній сфері.</w:t>
            </w:r>
            <w:r w:rsidR="00F709CB" w:rsidRPr="00DE2E61">
              <w:rPr>
                <w:rFonts w:ascii="Times New Roman" w:hAnsi="Times New Roman" w:cs="Times New Roman"/>
                <w:color w:val="auto"/>
                <w:sz w:val="24"/>
                <w:szCs w:val="24"/>
                <w:lang w:val="uk-UA"/>
              </w:rPr>
              <w:t xml:space="preserve"> </w:t>
            </w:r>
            <w:r w:rsidR="00386FD5" w:rsidRPr="00DE2E61">
              <w:rPr>
                <w:rFonts w:ascii="Times New Roman" w:hAnsi="Times New Roman" w:cs="Times New Roman"/>
                <w:color w:val="auto"/>
                <w:sz w:val="24"/>
                <w:szCs w:val="24"/>
                <w:lang w:val="uk-UA"/>
              </w:rPr>
              <w:t xml:space="preserve"> </w:t>
            </w:r>
            <w:r w:rsidRPr="00DE2E61">
              <w:rPr>
                <w:rFonts w:ascii="Times New Roman" w:hAnsi="Times New Roman" w:cs="Times New Roman"/>
                <w:color w:val="auto"/>
                <w:sz w:val="24"/>
                <w:szCs w:val="24"/>
                <w:lang w:val="uk-UA"/>
              </w:rPr>
              <w:t xml:space="preserve"> </w:t>
            </w:r>
          </w:p>
        </w:tc>
        <w:tc>
          <w:tcPr>
            <w:tcW w:w="3828" w:type="dxa"/>
            <w:tcBorders>
              <w:left w:val="single" w:sz="4" w:space="0" w:color="000000"/>
              <w:bottom w:val="single" w:sz="4" w:space="0" w:color="000000"/>
              <w:right w:val="single" w:sz="4" w:space="0" w:color="000000"/>
            </w:tcBorders>
            <w:tcMar>
              <w:top w:w="57" w:type="dxa"/>
              <w:left w:w="57" w:type="dxa"/>
              <w:bottom w:w="57" w:type="dxa"/>
              <w:right w:w="57" w:type="dxa"/>
            </w:tcMar>
          </w:tcPr>
          <w:p w14:paraId="334B159E" w14:textId="723DFF69" w:rsidR="00D160DC" w:rsidRPr="00DE2E61" w:rsidRDefault="005F1DC6" w:rsidP="00C9429E">
            <w:pPr>
              <w:pStyle w:val="Textbody"/>
              <w:spacing w:after="0" w:line="240" w:lineRule="auto"/>
              <w:jc w:val="both"/>
              <w:rPr>
                <w:rFonts w:ascii="Times New Roman" w:hAnsi="Times New Roman"/>
                <w:color w:val="auto"/>
                <w:sz w:val="24"/>
                <w:szCs w:val="24"/>
                <w:lang w:val="uk-UA" w:eastAsia="ru-RU"/>
              </w:rPr>
            </w:pPr>
            <w:r>
              <w:rPr>
                <w:rFonts w:ascii="Times New Roman" w:hAnsi="Times New Roman"/>
                <w:color w:val="auto"/>
                <w:sz w:val="24"/>
                <w:szCs w:val="24"/>
                <w:lang w:val="uk-UA" w:eastAsia="ru-RU"/>
              </w:rPr>
              <w:t>Відсутні.</w:t>
            </w:r>
          </w:p>
          <w:p w14:paraId="2711DE52" w14:textId="2164E551" w:rsidR="00317FB7" w:rsidRPr="00DE2E61" w:rsidRDefault="005F1DC6" w:rsidP="00C9429E">
            <w:pPr>
              <w:pStyle w:val="Textbody"/>
              <w:spacing w:after="0" w:line="240" w:lineRule="auto"/>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Н</w:t>
            </w:r>
            <w:r w:rsidRPr="00DE2E61">
              <w:rPr>
                <w:rFonts w:ascii="Times New Roman" w:hAnsi="Times New Roman" w:cs="Times New Roman"/>
                <w:color w:val="auto"/>
                <w:sz w:val="24"/>
                <w:szCs w:val="24"/>
                <w:lang w:val="uk-UA"/>
              </w:rPr>
              <w:t>адходжен</w:t>
            </w:r>
            <w:r>
              <w:rPr>
                <w:rFonts w:ascii="Times New Roman" w:hAnsi="Times New Roman" w:cs="Times New Roman"/>
                <w:color w:val="auto"/>
                <w:sz w:val="24"/>
                <w:szCs w:val="24"/>
                <w:lang w:val="uk-UA"/>
              </w:rPr>
              <w:t>ня</w:t>
            </w:r>
            <w:r w:rsidRPr="00DE2E61">
              <w:rPr>
                <w:rFonts w:ascii="Times New Roman" w:hAnsi="Times New Roman" w:cs="Times New Roman"/>
                <w:color w:val="auto"/>
                <w:sz w:val="24"/>
                <w:szCs w:val="24"/>
                <w:lang w:val="uk-UA"/>
              </w:rPr>
              <w:t xml:space="preserve"> до спеціального фонду державного бюджету коштів за використання смуги відведення автомобільних доріг загального користування.</w:t>
            </w:r>
            <w:r w:rsidRPr="00DE2E61">
              <w:rPr>
                <w:rFonts w:ascii="Times New Roman" w:hAnsi="Times New Roman" w:cs="Times New Roman"/>
                <w:color w:val="auto"/>
                <w:sz w:val="24"/>
                <w:szCs w:val="24"/>
                <w:lang w:val="uk-UA"/>
              </w:rPr>
              <w:t xml:space="preserve"> </w:t>
            </w:r>
            <w:r w:rsidRPr="00DE2E61">
              <w:rPr>
                <w:rFonts w:ascii="Times New Roman" w:hAnsi="Times New Roman" w:cs="Times New Roman"/>
                <w:color w:val="auto"/>
                <w:sz w:val="24"/>
                <w:szCs w:val="24"/>
                <w:lang w:val="uk-UA"/>
              </w:rPr>
              <w:t>суб’єктами господарювання</w:t>
            </w:r>
            <w:r>
              <w:rPr>
                <w:rFonts w:ascii="Times New Roman" w:hAnsi="Times New Roman" w:cs="Times New Roman"/>
                <w:color w:val="auto"/>
                <w:sz w:val="24"/>
                <w:szCs w:val="24"/>
                <w:lang w:val="uk-UA"/>
              </w:rPr>
              <w:t>.</w:t>
            </w:r>
          </w:p>
        </w:tc>
      </w:tr>
    </w:tbl>
    <w:p w14:paraId="25D01CD6" w14:textId="77777777" w:rsidR="00D160DC" w:rsidRPr="00DE2E61" w:rsidRDefault="0029758D">
      <w:pPr>
        <w:pStyle w:val="Textbody"/>
        <w:spacing w:after="0" w:line="360" w:lineRule="auto"/>
        <w:rPr>
          <w:rFonts w:ascii="Times New Roman" w:hAnsi="Times New Roman" w:cs="Times New Roman"/>
          <w:color w:val="auto"/>
          <w:sz w:val="24"/>
          <w:szCs w:val="24"/>
          <w:shd w:val="clear" w:color="auto" w:fill="FFFFFF"/>
          <w:lang w:val="uk-UA"/>
        </w:rPr>
      </w:pPr>
      <w:r w:rsidRPr="00DE2E61">
        <w:rPr>
          <w:rFonts w:ascii="Times New Roman" w:hAnsi="Times New Roman" w:cs="Times New Roman"/>
          <w:color w:val="auto"/>
          <w:sz w:val="24"/>
          <w:szCs w:val="24"/>
          <w:shd w:val="clear" w:color="auto" w:fill="FFFFFF"/>
          <w:lang w:val="uk-UA"/>
        </w:rPr>
        <w:t> </w:t>
      </w:r>
    </w:p>
    <w:p w14:paraId="3BEEFF01" w14:textId="7946DA5C" w:rsidR="00D160DC" w:rsidRPr="008818DF" w:rsidRDefault="0029758D">
      <w:pPr>
        <w:pStyle w:val="Textbody"/>
        <w:spacing w:after="0" w:line="360" w:lineRule="auto"/>
        <w:rPr>
          <w:rFonts w:ascii="Times New Roman" w:hAnsi="Times New Roman" w:cs="Times New Roman"/>
          <w:color w:val="auto"/>
          <w:sz w:val="24"/>
          <w:szCs w:val="24"/>
          <w:shd w:val="clear" w:color="auto" w:fill="FFFFFF"/>
          <w:lang w:val="uk-UA"/>
        </w:rPr>
      </w:pPr>
      <w:r w:rsidRPr="008818DF">
        <w:rPr>
          <w:rFonts w:ascii="Times New Roman" w:hAnsi="Times New Roman" w:cs="Times New Roman"/>
          <w:color w:val="auto"/>
          <w:sz w:val="24"/>
          <w:szCs w:val="24"/>
          <w:shd w:val="clear" w:color="auto" w:fill="FFFFFF"/>
          <w:lang w:val="uk-UA"/>
        </w:rPr>
        <w:t>Оцінка впливу на сферу інтересів громадян</w:t>
      </w:r>
    </w:p>
    <w:tbl>
      <w:tblPr>
        <w:tblW w:w="9375" w:type="dxa"/>
        <w:tblLayout w:type="fixed"/>
        <w:tblCellMar>
          <w:left w:w="10" w:type="dxa"/>
          <w:right w:w="10" w:type="dxa"/>
        </w:tblCellMar>
        <w:tblLook w:val="0000" w:firstRow="0" w:lastRow="0" w:firstColumn="0" w:lastColumn="0" w:noHBand="0" w:noVBand="0"/>
      </w:tblPr>
      <w:tblGrid>
        <w:gridCol w:w="3130"/>
        <w:gridCol w:w="3115"/>
        <w:gridCol w:w="3130"/>
      </w:tblGrid>
      <w:tr w:rsidR="00DE2E61" w:rsidRPr="00DE2E61" w14:paraId="780F914F" w14:textId="77777777">
        <w:tc>
          <w:tcPr>
            <w:tcW w:w="3130" w:type="dxa"/>
            <w:tcBorders>
              <w:top w:val="single" w:sz="4" w:space="0" w:color="000000"/>
              <w:left w:val="single" w:sz="4" w:space="0" w:color="000000"/>
              <w:bottom w:val="single" w:sz="4" w:space="0" w:color="000000"/>
            </w:tcBorders>
            <w:tcMar>
              <w:top w:w="57" w:type="dxa"/>
              <w:left w:w="57" w:type="dxa"/>
              <w:bottom w:w="57" w:type="dxa"/>
              <w:right w:w="57" w:type="dxa"/>
            </w:tcMar>
          </w:tcPr>
          <w:p w14:paraId="5AB9AB38" w14:textId="77777777" w:rsidR="00D160DC" w:rsidRPr="00DE2E61" w:rsidRDefault="0029758D">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Вид альтернативи</w:t>
            </w:r>
          </w:p>
        </w:tc>
        <w:tc>
          <w:tcPr>
            <w:tcW w:w="3115" w:type="dxa"/>
            <w:tcBorders>
              <w:top w:val="single" w:sz="4" w:space="0" w:color="000000"/>
              <w:left w:val="single" w:sz="4" w:space="0" w:color="000000"/>
              <w:bottom w:val="single" w:sz="4" w:space="0" w:color="000000"/>
            </w:tcBorders>
            <w:tcMar>
              <w:top w:w="57" w:type="dxa"/>
              <w:left w:w="57" w:type="dxa"/>
              <w:bottom w:w="57" w:type="dxa"/>
              <w:right w:w="57" w:type="dxa"/>
            </w:tcMar>
          </w:tcPr>
          <w:p w14:paraId="1FEA65BA" w14:textId="77777777" w:rsidR="00D160DC" w:rsidRPr="00DE2E61" w:rsidRDefault="0029758D">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Вигоди</w:t>
            </w:r>
          </w:p>
        </w:tc>
        <w:tc>
          <w:tcPr>
            <w:tcW w:w="31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4D5700" w14:textId="77777777" w:rsidR="00D160DC" w:rsidRPr="00DE2E61" w:rsidRDefault="0029758D">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Витрати</w:t>
            </w:r>
          </w:p>
        </w:tc>
      </w:tr>
      <w:tr w:rsidR="00DE2E61" w:rsidRPr="007C25AE" w14:paraId="53A79D89" w14:textId="77777777">
        <w:tc>
          <w:tcPr>
            <w:tcW w:w="3130" w:type="dxa"/>
            <w:tcBorders>
              <w:left w:val="single" w:sz="4" w:space="0" w:color="000000"/>
              <w:bottom w:val="single" w:sz="4" w:space="0" w:color="000000"/>
            </w:tcBorders>
            <w:tcMar>
              <w:top w:w="57" w:type="dxa"/>
              <w:left w:w="57" w:type="dxa"/>
              <w:bottom w:w="57" w:type="dxa"/>
              <w:right w:w="57" w:type="dxa"/>
            </w:tcMar>
          </w:tcPr>
          <w:p w14:paraId="08467CB6" w14:textId="77777777" w:rsidR="00D160DC" w:rsidRPr="00DE2E61" w:rsidRDefault="0029758D">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Альтернатива 1</w:t>
            </w:r>
          </w:p>
        </w:tc>
        <w:tc>
          <w:tcPr>
            <w:tcW w:w="3115" w:type="dxa"/>
            <w:tcBorders>
              <w:left w:val="single" w:sz="4" w:space="0" w:color="000000"/>
              <w:bottom w:val="single" w:sz="4" w:space="0" w:color="000000"/>
            </w:tcBorders>
            <w:tcMar>
              <w:top w:w="57" w:type="dxa"/>
              <w:left w:w="57" w:type="dxa"/>
              <w:bottom w:w="57" w:type="dxa"/>
              <w:right w:w="57" w:type="dxa"/>
            </w:tcMar>
          </w:tcPr>
          <w:p w14:paraId="132B1315" w14:textId="614AC5E9" w:rsidR="00D160DC" w:rsidRPr="00DE2E61" w:rsidRDefault="00B341DC">
            <w:pPr>
              <w:pStyle w:val="Textbody"/>
              <w:spacing w:after="0" w:line="36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Відсутні</w:t>
            </w:r>
          </w:p>
        </w:tc>
        <w:tc>
          <w:tcPr>
            <w:tcW w:w="3130" w:type="dxa"/>
            <w:tcBorders>
              <w:left w:val="single" w:sz="4" w:space="0" w:color="000000"/>
              <w:bottom w:val="single" w:sz="4" w:space="0" w:color="000000"/>
              <w:right w:val="single" w:sz="4" w:space="0" w:color="000000"/>
            </w:tcBorders>
            <w:tcMar>
              <w:top w:w="57" w:type="dxa"/>
              <w:left w:w="57" w:type="dxa"/>
              <w:bottom w:w="57" w:type="dxa"/>
              <w:right w:w="57" w:type="dxa"/>
            </w:tcMar>
          </w:tcPr>
          <w:p w14:paraId="7687D29C" w14:textId="3898DAB8" w:rsidR="00D160DC" w:rsidRPr="00DE2E61" w:rsidRDefault="00560FE2" w:rsidP="00AC70FF">
            <w:pPr>
              <w:pStyle w:val="Textbody"/>
              <w:spacing w:after="0" w:line="240" w:lineRule="auto"/>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Відсутність </w:t>
            </w:r>
            <w:r w:rsidR="00110255">
              <w:rPr>
                <w:rFonts w:ascii="Times New Roman" w:hAnsi="Times New Roman" w:cs="Times New Roman"/>
                <w:color w:val="auto"/>
                <w:sz w:val="24"/>
                <w:szCs w:val="24"/>
                <w:lang w:val="uk-UA"/>
              </w:rPr>
              <w:t xml:space="preserve">комфортних та безпечних умов </w:t>
            </w:r>
            <w:r>
              <w:rPr>
                <w:rFonts w:ascii="Times New Roman" w:hAnsi="Times New Roman" w:cs="Times New Roman"/>
                <w:color w:val="auto"/>
                <w:sz w:val="24"/>
                <w:szCs w:val="24"/>
                <w:lang w:val="uk-UA"/>
              </w:rPr>
              <w:t>при в’їзді/виїзді до об’єктів дорожнього сервісу</w:t>
            </w:r>
            <w:r w:rsidR="00110255">
              <w:rPr>
                <w:rFonts w:ascii="Times New Roman" w:hAnsi="Times New Roman" w:cs="Times New Roman"/>
                <w:color w:val="auto"/>
                <w:sz w:val="24"/>
                <w:szCs w:val="24"/>
                <w:lang w:val="uk-UA"/>
              </w:rPr>
              <w:t>.</w:t>
            </w:r>
            <w:r w:rsidR="00836F6E" w:rsidRPr="00DE2E61">
              <w:rPr>
                <w:rFonts w:ascii="Times New Roman" w:hAnsi="Times New Roman" w:cs="Times New Roman"/>
                <w:color w:val="auto"/>
                <w:sz w:val="24"/>
                <w:szCs w:val="24"/>
                <w:lang w:val="uk-UA"/>
              </w:rPr>
              <w:t xml:space="preserve"> </w:t>
            </w:r>
            <w:r w:rsidR="00A2218B" w:rsidRPr="00DE2E61">
              <w:rPr>
                <w:rFonts w:ascii="Times New Roman" w:hAnsi="Times New Roman" w:cs="Times New Roman"/>
                <w:color w:val="auto"/>
                <w:sz w:val="24"/>
                <w:szCs w:val="24"/>
                <w:lang w:val="uk-UA"/>
              </w:rPr>
              <w:t xml:space="preserve"> </w:t>
            </w:r>
          </w:p>
        </w:tc>
      </w:tr>
      <w:tr w:rsidR="00DE2E61" w:rsidRPr="007C25AE" w14:paraId="5FEE7354" w14:textId="77777777">
        <w:tc>
          <w:tcPr>
            <w:tcW w:w="3130" w:type="dxa"/>
            <w:tcBorders>
              <w:left w:val="single" w:sz="4" w:space="0" w:color="000000"/>
              <w:bottom w:val="single" w:sz="4" w:space="0" w:color="000000"/>
            </w:tcBorders>
            <w:tcMar>
              <w:top w:w="57" w:type="dxa"/>
              <w:left w:w="57" w:type="dxa"/>
              <w:bottom w:w="57" w:type="dxa"/>
              <w:right w:w="57" w:type="dxa"/>
            </w:tcMar>
          </w:tcPr>
          <w:p w14:paraId="3BBB948B" w14:textId="65A4D3FA" w:rsidR="00A71C10" w:rsidRPr="00DE2E61" w:rsidRDefault="00A71C10">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Альтернатива 2</w:t>
            </w:r>
          </w:p>
        </w:tc>
        <w:tc>
          <w:tcPr>
            <w:tcW w:w="3115" w:type="dxa"/>
            <w:tcBorders>
              <w:left w:val="single" w:sz="4" w:space="0" w:color="000000"/>
              <w:bottom w:val="single" w:sz="4" w:space="0" w:color="000000"/>
            </w:tcBorders>
            <w:tcMar>
              <w:top w:w="57" w:type="dxa"/>
              <w:left w:w="57" w:type="dxa"/>
              <w:bottom w:w="57" w:type="dxa"/>
              <w:right w:w="57" w:type="dxa"/>
            </w:tcMar>
          </w:tcPr>
          <w:p w14:paraId="263E6AD8" w14:textId="46B086B4" w:rsidR="00A71C10" w:rsidRPr="00DE2E61" w:rsidRDefault="00967EC6" w:rsidP="004B46AF">
            <w:pPr>
              <w:pStyle w:val="Textbody"/>
              <w:spacing w:after="0" w:line="24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Відсутні</w:t>
            </w:r>
          </w:p>
        </w:tc>
        <w:tc>
          <w:tcPr>
            <w:tcW w:w="3130" w:type="dxa"/>
            <w:tcBorders>
              <w:left w:val="single" w:sz="4" w:space="0" w:color="000000"/>
              <w:bottom w:val="single" w:sz="4" w:space="0" w:color="000000"/>
              <w:right w:val="single" w:sz="4" w:space="0" w:color="000000"/>
            </w:tcBorders>
            <w:tcMar>
              <w:top w:w="57" w:type="dxa"/>
              <w:left w:w="57" w:type="dxa"/>
              <w:bottom w:w="57" w:type="dxa"/>
              <w:right w:w="57" w:type="dxa"/>
            </w:tcMar>
          </w:tcPr>
          <w:p w14:paraId="4395ABD9" w14:textId="5CE1BBF0" w:rsidR="00A71C10" w:rsidRPr="00DE2E61" w:rsidRDefault="00560FE2" w:rsidP="00967EC6">
            <w:pPr>
              <w:pStyle w:val="Textbody"/>
              <w:spacing w:after="0" w:line="240" w:lineRule="auto"/>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Забезпечення безпечного доступу до </w:t>
            </w:r>
            <w:proofErr w:type="spellStart"/>
            <w:r>
              <w:rPr>
                <w:rFonts w:ascii="Times New Roman" w:hAnsi="Times New Roman" w:cs="Times New Roman"/>
                <w:color w:val="auto"/>
                <w:sz w:val="24"/>
                <w:szCs w:val="24"/>
                <w:lang w:val="uk-UA"/>
              </w:rPr>
              <w:t>обєктів</w:t>
            </w:r>
            <w:proofErr w:type="spellEnd"/>
            <w:r>
              <w:rPr>
                <w:rFonts w:ascii="Times New Roman" w:hAnsi="Times New Roman" w:cs="Times New Roman"/>
                <w:color w:val="auto"/>
                <w:sz w:val="24"/>
                <w:szCs w:val="24"/>
                <w:lang w:val="uk-UA"/>
              </w:rPr>
              <w:t xml:space="preserve"> дорожнього сервісу.</w:t>
            </w:r>
            <w:r w:rsidR="00967EC6" w:rsidRPr="00DE2E61">
              <w:rPr>
                <w:rFonts w:ascii="Times New Roman" w:hAnsi="Times New Roman" w:cs="Times New Roman"/>
                <w:color w:val="auto"/>
                <w:sz w:val="24"/>
                <w:szCs w:val="24"/>
                <w:lang w:val="uk-UA"/>
              </w:rPr>
              <w:t xml:space="preserve">  </w:t>
            </w:r>
          </w:p>
        </w:tc>
      </w:tr>
    </w:tbl>
    <w:p w14:paraId="6CA4775F" w14:textId="77777777" w:rsidR="00D160DC" w:rsidRDefault="0029758D">
      <w:pPr>
        <w:pStyle w:val="Textbody"/>
        <w:spacing w:after="0" w:line="360" w:lineRule="auto"/>
        <w:rPr>
          <w:rFonts w:ascii="Times New Roman" w:hAnsi="Times New Roman" w:cs="Times New Roman"/>
          <w:color w:val="auto"/>
          <w:sz w:val="24"/>
          <w:szCs w:val="24"/>
          <w:shd w:val="clear" w:color="auto" w:fill="FFFFFF"/>
          <w:lang w:val="uk-UA"/>
        </w:rPr>
      </w:pPr>
      <w:r w:rsidRPr="00DE2E61">
        <w:rPr>
          <w:rFonts w:ascii="Times New Roman" w:hAnsi="Times New Roman" w:cs="Times New Roman"/>
          <w:color w:val="auto"/>
          <w:sz w:val="24"/>
          <w:szCs w:val="24"/>
          <w:shd w:val="clear" w:color="auto" w:fill="FFFFFF"/>
          <w:lang w:val="uk-UA"/>
        </w:rPr>
        <w:t> </w:t>
      </w:r>
    </w:p>
    <w:p w14:paraId="7C84656E" w14:textId="77777777" w:rsidR="00D160DC" w:rsidRPr="008818DF" w:rsidRDefault="0029758D">
      <w:pPr>
        <w:pStyle w:val="Textbody"/>
        <w:spacing w:after="0" w:line="360" w:lineRule="auto"/>
        <w:rPr>
          <w:rFonts w:ascii="Times New Roman" w:hAnsi="Times New Roman" w:cs="Times New Roman"/>
          <w:color w:val="auto"/>
          <w:sz w:val="24"/>
          <w:szCs w:val="24"/>
          <w:shd w:val="clear" w:color="auto" w:fill="FFFFFF"/>
          <w:lang w:val="uk-UA"/>
        </w:rPr>
      </w:pPr>
      <w:r w:rsidRPr="008818DF">
        <w:rPr>
          <w:rFonts w:ascii="Times New Roman" w:hAnsi="Times New Roman" w:cs="Times New Roman"/>
          <w:color w:val="auto"/>
          <w:sz w:val="24"/>
          <w:szCs w:val="24"/>
          <w:shd w:val="clear" w:color="auto" w:fill="FFFFFF"/>
          <w:lang w:val="uk-UA"/>
        </w:rPr>
        <w:t>Оцінка впливу на сферу інтересів суб'єктів господарювання</w:t>
      </w:r>
    </w:p>
    <w:tbl>
      <w:tblPr>
        <w:tblW w:w="9375" w:type="dxa"/>
        <w:tblLayout w:type="fixed"/>
        <w:tblCellMar>
          <w:left w:w="10" w:type="dxa"/>
          <w:right w:w="10" w:type="dxa"/>
        </w:tblCellMar>
        <w:tblLook w:val="0000" w:firstRow="0" w:lastRow="0" w:firstColumn="0" w:lastColumn="0" w:noHBand="0" w:noVBand="0"/>
      </w:tblPr>
      <w:tblGrid>
        <w:gridCol w:w="3168"/>
        <w:gridCol w:w="1235"/>
        <w:gridCol w:w="1236"/>
        <w:gridCol w:w="1234"/>
        <w:gridCol w:w="1263"/>
        <w:gridCol w:w="1239"/>
      </w:tblGrid>
      <w:tr w:rsidR="00DE2E61" w:rsidRPr="00DE2E61" w14:paraId="1FFB1FE8" w14:textId="77777777" w:rsidTr="00CC77F0">
        <w:tc>
          <w:tcPr>
            <w:tcW w:w="3168" w:type="dxa"/>
            <w:tcBorders>
              <w:top w:val="single" w:sz="4" w:space="0" w:color="000000"/>
              <w:left w:val="single" w:sz="4" w:space="0" w:color="000000"/>
              <w:bottom w:val="single" w:sz="4" w:space="0" w:color="000000"/>
            </w:tcBorders>
            <w:tcMar>
              <w:top w:w="57" w:type="dxa"/>
              <w:left w:w="57" w:type="dxa"/>
              <w:bottom w:w="57" w:type="dxa"/>
              <w:right w:w="57" w:type="dxa"/>
            </w:tcMar>
          </w:tcPr>
          <w:p w14:paraId="2FA7992F" w14:textId="77777777" w:rsidR="00D160DC" w:rsidRPr="00DE2E61" w:rsidRDefault="0029758D">
            <w:pPr>
              <w:pStyle w:val="Standard"/>
              <w:spacing w:line="36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Показник</w:t>
            </w:r>
          </w:p>
        </w:tc>
        <w:tc>
          <w:tcPr>
            <w:tcW w:w="1235" w:type="dxa"/>
            <w:tcBorders>
              <w:top w:val="single" w:sz="4" w:space="0" w:color="000000"/>
              <w:left w:val="single" w:sz="4" w:space="0" w:color="000000"/>
              <w:bottom w:val="single" w:sz="4" w:space="0" w:color="000000"/>
            </w:tcBorders>
            <w:tcMar>
              <w:top w:w="57" w:type="dxa"/>
              <w:left w:w="57" w:type="dxa"/>
              <w:bottom w:w="57" w:type="dxa"/>
              <w:right w:w="57" w:type="dxa"/>
            </w:tcMar>
          </w:tcPr>
          <w:p w14:paraId="4BAC6289" w14:textId="77777777" w:rsidR="00D160DC" w:rsidRPr="00DE2E61" w:rsidRDefault="0029758D">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Великі</w:t>
            </w:r>
          </w:p>
        </w:tc>
        <w:tc>
          <w:tcPr>
            <w:tcW w:w="1236" w:type="dxa"/>
            <w:tcBorders>
              <w:top w:val="single" w:sz="4" w:space="0" w:color="000000"/>
              <w:left w:val="single" w:sz="4" w:space="0" w:color="000000"/>
              <w:bottom w:val="single" w:sz="4" w:space="0" w:color="000000"/>
            </w:tcBorders>
            <w:tcMar>
              <w:top w:w="57" w:type="dxa"/>
              <w:left w:w="57" w:type="dxa"/>
              <w:bottom w:w="57" w:type="dxa"/>
              <w:right w:w="57" w:type="dxa"/>
            </w:tcMar>
          </w:tcPr>
          <w:p w14:paraId="2F4D0008" w14:textId="77777777" w:rsidR="00D160DC" w:rsidRPr="00DE2E61" w:rsidRDefault="0029758D">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Середні</w:t>
            </w:r>
          </w:p>
        </w:tc>
        <w:tc>
          <w:tcPr>
            <w:tcW w:w="1234" w:type="dxa"/>
            <w:tcBorders>
              <w:top w:val="single" w:sz="4" w:space="0" w:color="000000"/>
              <w:left w:val="single" w:sz="4" w:space="0" w:color="000000"/>
              <w:bottom w:val="single" w:sz="4" w:space="0" w:color="000000"/>
            </w:tcBorders>
            <w:tcMar>
              <w:top w:w="57" w:type="dxa"/>
              <w:left w:w="57" w:type="dxa"/>
              <w:bottom w:w="57" w:type="dxa"/>
              <w:right w:w="57" w:type="dxa"/>
            </w:tcMar>
          </w:tcPr>
          <w:p w14:paraId="3806F9B7" w14:textId="77777777" w:rsidR="00D160DC" w:rsidRPr="00DE2E61" w:rsidRDefault="0029758D">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Малі</w:t>
            </w:r>
          </w:p>
        </w:tc>
        <w:tc>
          <w:tcPr>
            <w:tcW w:w="1263" w:type="dxa"/>
            <w:tcBorders>
              <w:top w:val="single" w:sz="4" w:space="0" w:color="000000"/>
              <w:left w:val="single" w:sz="4" w:space="0" w:color="000000"/>
              <w:bottom w:val="single" w:sz="4" w:space="0" w:color="000000"/>
            </w:tcBorders>
            <w:tcMar>
              <w:top w:w="57" w:type="dxa"/>
              <w:left w:w="57" w:type="dxa"/>
              <w:bottom w:w="57" w:type="dxa"/>
              <w:right w:w="57" w:type="dxa"/>
            </w:tcMar>
          </w:tcPr>
          <w:p w14:paraId="7EA6ADE7" w14:textId="77777777" w:rsidR="00D160DC" w:rsidRPr="00DE2E61" w:rsidRDefault="0029758D">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Мікро</w:t>
            </w:r>
          </w:p>
        </w:tc>
        <w:tc>
          <w:tcPr>
            <w:tcW w:w="12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6A819C" w14:textId="77777777" w:rsidR="00D160DC" w:rsidRPr="00DE2E61" w:rsidRDefault="0029758D">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Разом</w:t>
            </w:r>
          </w:p>
        </w:tc>
      </w:tr>
      <w:tr w:rsidR="00DE2E61" w:rsidRPr="00DE2E61" w14:paraId="29A5FCEA" w14:textId="77777777" w:rsidTr="00CC77F0">
        <w:tc>
          <w:tcPr>
            <w:tcW w:w="3168" w:type="dxa"/>
            <w:tcBorders>
              <w:left w:val="single" w:sz="4" w:space="0" w:color="000000"/>
              <w:bottom w:val="single" w:sz="4" w:space="0" w:color="000000"/>
            </w:tcBorders>
            <w:tcMar>
              <w:top w:w="57" w:type="dxa"/>
              <w:left w:w="57" w:type="dxa"/>
              <w:bottom w:w="57" w:type="dxa"/>
              <w:right w:w="57" w:type="dxa"/>
            </w:tcMar>
          </w:tcPr>
          <w:p w14:paraId="0003BFC8" w14:textId="77777777" w:rsidR="00D160DC" w:rsidRPr="00C07E87" w:rsidRDefault="0029758D" w:rsidP="00B45A18">
            <w:pPr>
              <w:pStyle w:val="TableContents"/>
              <w:spacing w:line="240" w:lineRule="auto"/>
              <w:rPr>
                <w:rFonts w:ascii="Times New Roman" w:hAnsi="Times New Roman" w:cs="Times New Roman"/>
                <w:color w:val="auto"/>
                <w:sz w:val="24"/>
                <w:szCs w:val="24"/>
                <w:lang w:val="uk-UA"/>
              </w:rPr>
            </w:pPr>
            <w:r w:rsidRPr="00C07E87">
              <w:rPr>
                <w:rFonts w:ascii="Times New Roman" w:hAnsi="Times New Roman" w:cs="Times New Roman"/>
                <w:color w:val="auto"/>
                <w:sz w:val="24"/>
                <w:szCs w:val="24"/>
                <w:lang w:val="uk-UA"/>
              </w:rPr>
              <w:t>Кількість суб'єктів господарювання, що підпадають під дію регулювання, одиниць</w:t>
            </w:r>
          </w:p>
        </w:tc>
        <w:tc>
          <w:tcPr>
            <w:tcW w:w="1235" w:type="dxa"/>
            <w:tcBorders>
              <w:left w:val="single" w:sz="4" w:space="0" w:color="000000"/>
              <w:bottom w:val="single" w:sz="4" w:space="0" w:color="000000"/>
            </w:tcBorders>
            <w:tcMar>
              <w:top w:w="57" w:type="dxa"/>
              <w:left w:w="57" w:type="dxa"/>
              <w:bottom w:w="57" w:type="dxa"/>
              <w:right w:w="57" w:type="dxa"/>
            </w:tcMar>
          </w:tcPr>
          <w:p w14:paraId="2AE10D7C" w14:textId="1A425B67" w:rsidR="00D160DC" w:rsidRPr="00C07E87" w:rsidRDefault="006D6CF4" w:rsidP="002F651E">
            <w:pPr>
              <w:pStyle w:val="Textbody"/>
              <w:spacing w:after="0" w:line="360" w:lineRule="auto"/>
              <w:rPr>
                <w:rFonts w:ascii="Times New Roman" w:hAnsi="Times New Roman" w:cs="Times New Roman"/>
                <w:color w:val="auto"/>
                <w:sz w:val="24"/>
                <w:szCs w:val="24"/>
                <w:lang w:val="uk-UA"/>
              </w:rPr>
            </w:pPr>
            <w:r w:rsidRPr="00C07E87">
              <w:rPr>
                <w:rFonts w:ascii="Times New Roman" w:hAnsi="Times New Roman" w:cs="Times New Roman"/>
                <w:color w:val="auto"/>
                <w:sz w:val="24"/>
                <w:szCs w:val="24"/>
                <w:lang w:val="uk-UA"/>
              </w:rPr>
              <w:t>10</w:t>
            </w:r>
          </w:p>
        </w:tc>
        <w:tc>
          <w:tcPr>
            <w:tcW w:w="1236" w:type="dxa"/>
            <w:tcBorders>
              <w:left w:val="single" w:sz="4" w:space="0" w:color="000000"/>
              <w:bottom w:val="single" w:sz="4" w:space="0" w:color="000000"/>
            </w:tcBorders>
            <w:tcMar>
              <w:top w:w="57" w:type="dxa"/>
              <w:left w:w="57" w:type="dxa"/>
              <w:bottom w:w="57" w:type="dxa"/>
              <w:right w:w="57" w:type="dxa"/>
            </w:tcMar>
          </w:tcPr>
          <w:p w14:paraId="16CF1FDF" w14:textId="0D71F693" w:rsidR="00D160DC" w:rsidRPr="00C07E87" w:rsidRDefault="00AD522B">
            <w:pPr>
              <w:pStyle w:val="Textbody"/>
              <w:spacing w:after="0" w:line="360" w:lineRule="auto"/>
              <w:rPr>
                <w:rFonts w:ascii="Times New Roman" w:hAnsi="Times New Roman" w:cs="Times New Roman"/>
                <w:color w:val="auto"/>
                <w:sz w:val="24"/>
                <w:szCs w:val="24"/>
                <w:lang w:val="uk-UA"/>
              </w:rPr>
            </w:pPr>
            <w:r w:rsidRPr="00C07E87">
              <w:rPr>
                <w:rFonts w:ascii="Times New Roman" w:hAnsi="Times New Roman" w:cs="Times New Roman"/>
                <w:color w:val="auto"/>
                <w:sz w:val="24"/>
                <w:szCs w:val="24"/>
                <w:lang w:val="uk-UA"/>
              </w:rPr>
              <w:t>35</w:t>
            </w:r>
            <w:r w:rsidR="00E10758" w:rsidRPr="00C07E87">
              <w:rPr>
                <w:rFonts w:ascii="Times New Roman" w:hAnsi="Times New Roman" w:cs="Times New Roman"/>
                <w:color w:val="auto"/>
                <w:sz w:val="24"/>
                <w:szCs w:val="24"/>
                <w:lang w:val="uk-UA"/>
              </w:rPr>
              <w:t>00</w:t>
            </w:r>
          </w:p>
        </w:tc>
        <w:tc>
          <w:tcPr>
            <w:tcW w:w="1234" w:type="dxa"/>
            <w:tcBorders>
              <w:left w:val="single" w:sz="4" w:space="0" w:color="000000"/>
              <w:bottom w:val="single" w:sz="4" w:space="0" w:color="000000"/>
            </w:tcBorders>
            <w:tcMar>
              <w:top w:w="57" w:type="dxa"/>
              <w:left w:w="57" w:type="dxa"/>
              <w:bottom w:w="57" w:type="dxa"/>
              <w:right w:w="57" w:type="dxa"/>
            </w:tcMar>
          </w:tcPr>
          <w:p w14:paraId="23067CCD" w14:textId="5AB35910" w:rsidR="00D160DC" w:rsidRPr="00C07E87" w:rsidRDefault="00AD522B" w:rsidP="00E833FB">
            <w:pPr>
              <w:pStyle w:val="Textbody"/>
              <w:spacing w:after="0" w:line="360" w:lineRule="auto"/>
              <w:rPr>
                <w:rFonts w:ascii="Times New Roman" w:hAnsi="Times New Roman" w:cs="Times New Roman"/>
                <w:color w:val="auto"/>
                <w:sz w:val="24"/>
                <w:szCs w:val="24"/>
                <w:lang w:val="uk-UA"/>
              </w:rPr>
            </w:pPr>
            <w:r w:rsidRPr="00C07E87">
              <w:rPr>
                <w:rFonts w:ascii="Times New Roman" w:hAnsi="Times New Roman" w:cs="Times New Roman"/>
                <w:color w:val="auto"/>
                <w:sz w:val="24"/>
                <w:szCs w:val="24"/>
                <w:lang w:val="uk-UA"/>
              </w:rPr>
              <w:t>10</w:t>
            </w:r>
            <w:r w:rsidR="006D6CF4" w:rsidRPr="00C07E87">
              <w:rPr>
                <w:rFonts w:ascii="Times New Roman" w:hAnsi="Times New Roman" w:cs="Times New Roman"/>
                <w:color w:val="auto"/>
                <w:sz w:val="24"/>
                <w:szCs w:val="24"/>
                <w:lang w:val="uk-UA"/>
              </w:rPr>
              <w:t>00</w:t>
            </w:r>
          </w:p>
        </w:tc>
        <w:tc>
          <w:tcPr>
            <w:tcW w:w="1263" w:type="dxa"/>
            <w:tcBorders>
              <w:left w:val="single" w:sz="4" w:space="0" w:color="000000"/>
              <w:bottom w:val="single" w:sz="4" w:space="0" w:color="000000"/>
            </w:tcBorders>
            <w:tcMar>
              <w:top w:w="57" w:type="dxa"/>
              <w:left w:w="57" w:type="dxa"/>
              <w:bottom w:w="57" w:type="dxa"/>
              <w:right w:w="57" w:type="dxa"/>
            </w:tcMar>
          </w:tcPr>
          <w:p w14:paraId="4AEE8AF1" w14:textId="147C57A2" w:rsidR="00D160DC" w:rsidRPr="00C07E87" w:rsidRDefault="006D6CF4">
            <w:pPr>
              <w:pStyle w:val="Textbody"/>
              <w:spacing w:after="0" w:line="360" w:lineRule="auto"/>
              <w:rPr>
                <w:rFonts w:ascii="Times New Roman" w:hAnsi="Times New Roman" w:cs="Times New Roman"/>
                <w:color w:val="auto"/>
                <w:sz w:val="24"/>
                <w:szCs w:val="24"/>
                <w:lang w:val="uk-UA"/>
              </w:rPr>
            </w:pPr>
            <w:r w:rsidRPr="00C07E87">
              <w:rPr>
                <w:rFonts w:ascii="Times New Roman" w:hAnsi="Times New Roman" w:cs="Times New Roman"/>
                <w:color w:val="auto"/>
                <w:sz w:val="24"/>
                <w:szCs w:val="24"/>
                <w:lang w:val="uk-UA"/>
              </w:rPr>
              <w:t>100</w:t>
            </w:r>
          </w:p>
        </w:tc>
        <w:tc>
          <w:tcPr>
            <w:tcW w:w="1239" w:type="dxa"/>
            <w:tcBorders>
              <w:left w:val="single" w:sz="4" w:space="0" w:color="000000"/>
              <w:bottom w:val="single" w:sz="4" w:space="0" w:color="000000"/>
              <w:right w:val="single" w:sz="4" w:space="0" w:color="000000"/>
            </w:tcBorders>
            <w:tcMar>
              <w:top w:w="57" w:type="dxa"/>
              <w:left w:w="57" w:type="dxa"/>
              <w:bottom w:w="57" w:type="dxa"/>
              <w:right w:w="57" w:type="dxa"/>
            </w:tcMar>
          </w:tcPr>
          <w:p w14:paraId="3C55262A" w14:textId="7EB9466C" w:rsidR="00D160DC" w:rsidRPr="00C07E87" w:rsidRDefault="006D6CF4">
            <w:pPr>
              <w:pStyle w:val="Textbody"/>
              <w:spacing w:after="0" w:line="360" w:lineRule="auto"/>
              <w:rPr>
                <w:rFonts w:ascii="Times New Roman" w:hAnsi="Times New Roman" w:cs="Times New Roman"/>
                <w:color w:val="auto"/>
                <w:sz w:val="24"/>
                <w:szCs w:val="24"/>
                <w:lang w:val="uk-UA"/>
              </w:rPr>
            </w:pPr>
            <w:r w:rsidRPr="00C07E87">
              <w:rPr>
                <w:rFonts w:ascii="Times New Roman" w:hAnsi="Times New Roman" w:cs="Times New Roman"/>
                <w:color w:val="auto"/>
                <w:sz w:val="24"/>
                <w:szCs w:val="24"/>
                <w:lang w:val="uk-UA"/>
              </w:rPr>
              <w:t>4610</w:t>
            </w:r>
          </w:p>
        </w:tc>
      </w:tr>
      <w:tr w:rsidR="00DE2E61" w:rsidRPr="00DE2E61" w14:paraId="71175261" w14:textId="77777777" w:rsidTr="00CC77F0">
        <w:tc>
          <w:tcPr>
            <w:tcW w:w="3168" w:type="dxa"/>
            <w:tcBorders>
              <w:left w:val="single" w:sz="4" w:space="0" w:color="000000"/>
              <w:bottom w:val="single" w:sz="4" w:space="0" w:color="000000"/>
            </w:tcBorders>
            <w:tcMar>
              <w:top w:w="57" w:type="dxa"/>
              <w:left w:w="57" w:type="dxa"/>
              <w:bottom w:w="57" w:type="dxa"/>
              <w:right w:w="57" w:type="dxa"/>
            </w:tcMar>
          </w:tcPr>
          <w:p w14:paraId="5FE466D0" w14:textId="77777777" w:rsidR="00D160DC" w:rsidRPr="00C07E87" w:rsidRDefault="0029758D" w:rsidP="00B45A18">
            <w:pPr>
              <w:pStyle w:val="TableContents"/>
              <w:spacing w:line="240" w:lineRule="auto"/>
              <w:rPr>
                <w:rFonts w:ascii="Times New Roman" w:hAnsi="Times New Roman" w:cs="Times New Roman"/>
                <w:color w:val="auto"/>
                <w:sz w:val="24"/>
                <w:szCs w:val="24"/>
                <w:lang w:val="uk-UA"/>
              </w:rPr>
            </w:pPr>
            <w:r w:rsidRPr="00C07E87">
              <w:rPr>
                <w:rFonts w:ascii="Times New Roman" w:hAnsi="Times New Roman" w:cs="Times New Roman"/>
                <w:color w:val="auto"/>
                <w:sz w:val="24"/>
                <w:szCs w:val="24"/>
                <w:lang w:val="uk-UA"/>
              </w:rPr>
              <w:t>Питома вага групи у загальній кількості, відсотків</w:t>
            </w:r>
          </w:p>
        </w:tc>
        <w:tc>
          <w:tcPr>
            <w:tcW w:w="1235" w:type="dxa"/>
            <w:tcBorders>
              <w:left w:val="single" w:sz="4" w:space="0" w:color="000000"/>
              <w:bottom w:val="single" w:sz="4" w:space="0" w:color="000000"/>
            </w:tcBorders>
            <w:tcMar>
              <w:top w:w="57" w:type="dxa"/>
              <w:left w:w="57" w:type="dxa"/>
              <w:bottom w:w="57" w:type="dxa"/>
              <w:right w:w="57" w:type="dxa"/>
            </w:tcMar>
          </w:tcPr>
          <w:p w14:paraId="5849102E" w14:textId="5B0026B4" w:rsidR="00D160DC" w:rsidRPr="00C07E87" w:rsidRDefault="0028239C">
            <w:pPr>
              <w:pStyle w:val="Textbody"/>
              <w:spacing w:after="0" w:line="360" w:lineRule="auto"/>
              <w:rPr>
                <w:rFonts w:ascii="Times New Roman" w:hAnsi="Times New Roman" w:cs="Times New Roman"/>
                <w:color w:val="auto"/>
                <w:sz w:val="24"/>
                <w:szCs w:val="24"/>
                <w:lang w:val="uk-UA"/>
              </w:rPr>
            </w:pPr>
            <w:r w:rsidRPr="00C07E87">
              <w:rPr>
                <w:rFonts w:ascii="Times New Roman" w:hAnsi="Times New Roman" w:cs="Times New Roman"/>
                <w:color w:val="auto"/>
                <w:sz w:val="24"/>
                <w:szCs w:val="24"/>
                <w:lang w:val="uk-UA"/>
              </w:rPr>
              <w:t>0,2</w:t>
            </w:r>
          </w:p>
        </w:tc>
        <w:tc>
          <w:tcPr>
            <w:tcW w:w="1236" w:type="dxa"/>
            <w:tcBorders>
              <w:left w:val="single" w:sz="4" w:space="0" w:color="000000"/>
              <w:bottom w:val="single" w:sz="4" w:space="0" w:color="000000"/>
            </w:tcBorders>
            <w:tcMar>
              <w:top w:w="57" w:type="dxa"/>
              <w:left w:w="57" w:type="dxa"/>
              <w:bottom w:w="57" w:type="dxa"/>
              <w:right w:w="57" w:type="dxa"/>
            </w:tcMar>
          </w:tcPr>
          <w:p w14:paraId="05FE8DA8" w14:textId="617401D7" w:rsidR="00D160DC" w:rsidRPr="00C07E87" w:rsidRDefault="00F7403C" w:rsidP="00F7403C">
            <w:pPr>
              <w:pStyle w:val="Textbody"/>
              <w:spacing w:after="0" w:line="360" w:lineRule="auto"/>
              <w:rPr>
                <w:rFonts w:ascii="Times New Roman" w:hAnsi="Times New Roman" w:cs="Times New Roman"/>
                <w:color w:val="auto"/>
                <w:sz w:val="24"/>
                <w:szCs w:val="24"/>
                <w:lang w:val="uk-UA"/>
              </w:rPr>
            </w:pPr>
            <w:r w:rsidRPr="00C07E87">
              <w:rPr>
                <w:rFonts w:ascii="Times New Roman" w:hAnsi="Times New Roman" w:cs="Times New Roman"/>
                <w:color w:val="auto"/>
                <w:sz w:val="24"/>
                <w:szCs w:val="24"/>
                <w:lang w:val="uk-UA"/>
              </w:rPr>
              <w:t>75,9</w:t>
            </w:r>
          </w:p>
        </w:tc>
        <w:tc>
          <w:tcPr>
            <w:tcW w:w="1234" w:type="dxa"/>
            <w:tcBorders>
              <w:left w:val="single" w:sz="4" w:space="0" w:color="000000"/>
              <w:bottom w:val="single" w:sz="4" w:space="0" w:color="000000"/>
            </w:tcBorders>
            <w:tcMar>
              <w:top w:w="57" w:type="dxa"/>
              <w:left w:w="57" w:type="dxa"/>
              <w:bottom w:w="57" w:type="dxa"/>
              <w:right w:w="57" w:type="dxa"/>
            </w:tcMar>
          </w:tcPr>
          <w:p w14:paraId="118D0A73" w14:textId="5DD97792" w:rsidR="00D160DC" w:rsidRPr="00C07E87" w:rsidRDefault="00E833FB" w:rsidP="00E833FB">
            <w:pPr>
              <w:pStyle w:val="Textbody"/>
              <w:spacing w:after="0" w:line="360" w:lineRule="auto"/>
              <w:rPr>
                <w:rFonts w:ascii="Times New Roman" w:hAnsi="Times New Roman" w:cs="Times New Roman"/>
                <w:color w:val="auto"/>
                <w:sz w:val="24"/>
                <w:szCs w:val="24"/>
                <w:lang w:val="uk-UA"/>
              </w:rPr>
            </w:pPr>
            <w:r w:rsidRPr="00C07E87">
              <w:rPr>
                <w:rFonts w:ascii="Times New Roman" w:hAnsi="Times New Roman" w:cs="Times New Roman"/>
                <w:color w:val="auto"/>
                <w:sz w:val="24"/>
                <w:szCs w:val="24"/>
                <w:lang w:val="uk-UA"/>
              </w:rPr>
              <w:t>21</w:t>
            </w:r>
            <w:r w:rsidR="00594823" w:rsidRPr="00C07E87">
              <w:rPr>
                <w:rFonts w:ascii="Times New Roman" w:hAnsi="Times New Roman" w:cs="Times New Roman"/>
                <w:color w:val="auto"/>
                <w:sz w:val="24"/>
                <w:szCs w:val="24"/>
                <w:lang w:val="uk-UA"/>
              </w:rPr>
              <w:t>,</w:t>
            </w:r>
            <w:r w:rsidRPr="00C07E87">
              <w:rPr>
                <w:rFonts w:ascii="Times New Roman" w:hAnsi="Times New Roman" w:cs="Times New Roman"/>
                <w:color w:val="auto"/>
                <w:sz w:val="24"/>
                <w:szCs w:val="24"/>
                <w:lang w:val="uk-UA"/>
              </w:rPr>
              <w:t>7</w:t>
            </w:r>
          </w:p>
        </w:tc>
        <w:tc>
          <w:tcPr>
            <w:tcW w:w="1263" w:type="dxa"/>
            <w:tcBorders>
              <w:left w:val="single" w:sz="4" w:space="0" w:color="000000"/>
              <w:bottom w:val="single" w:sz="4" w:space="0" w:color="000000"/>
            </w:tcBorders>
            <w:tcMar>
              <w:top w:w="57" w:type="dxa"/>
              <w:left w:w="57" w:type="dxa"/>
              <w:bottom w:w="57" w:type="dxa"/>
              <w:right w:w="57" w:type="dxa"/>
            </w:tcMar>
          </w:tcPr>
          <w:p w14:paraId="6AD69BE4" w14:textId="69ADA61A" w:rsidR="00D160DC" w:rsidRPr="00C07E87" w:rsidRDefault="00594823">
            <w:pPr>
              <w:pStyle w:val="Textbody"/>
              <w:spacing w:after="0" w:line="360" w:lineRule="auto"/>
              <w:rPr>
                <w:rFonts w:ascii="Times New Roman" w:hAnsi="Times New Roman" w:cs="Times New Roman"/>
                <w:color w:val="auto"/>
                <w:sz w:val="24"/>
                <w:szCs w:val="24"/>
                <w:lang w:val="uk-UA"/>
              </w:rPr>
            </w:pPr>
            <w:r w:rsidRPr="00C07E87">
              <w:rPr>
                <w:rFonts w:ascii="Times New Roman" w:hAnsi="Times New Roman" w:cs="Times New Roman"/>
                <w:color w:val="auto"/>
                <w:sz w:val="24"/>
                <w:szCs w:val="24"/>
                <w:lang w:val="uk-UA"/>
              </w:rPr>
              <w:t>2,2</w:t>
            </w:r>
          </w:p>
        </w:tc>
        <w:tc>
          <w:tcPr>
            <w:tcW w:w="1239" w:type="dxa"/>
            <w:tcBorders>
              <w:left w:val="single" w:sz="4" w:space="0" w:color="000000"/>
              <w:bottom w:val="single" w:sz="4" w:space="0" w:color="000000"/>
              <w:right w:val="single" w:sz="4" w:space="0" w:color="000000"/>
            </w:tcBorders>
            <w:tcMar>
              <w:top w:w="57" w:type="dxa"/>
              <w:left w:w="57" w:type="dxa"/>
              <w:bottom w:w="57" w:type="dxa"/>
              <w:right w:w="57" w:type="dxa"/>
            </w:tcMar>
          </w:tcPr>
          <w:p w14:paraId="462769EC" w14:textId="45CA30F3" w:rsidR="00D160DC" w:rsidRPr="00C07E87" w:rsidRDefault="00594823">
            <w:pPr>
              <w:pStyle w:val="Textbody"/>
              <w:spacing w:after="0" w:line="360" w:lineRule="auto"/>
              <w:rPr>
                <w:rFonts w:ascii="Times New Roman" w:hAnsi="Times New Roman" w:cs="Times New Roman"/>
                <w:color w:val="auto"/>
                <w:sz w:val="24"/>
                <w:szCs w:val="24"/>
                <w:lang w:val="uk-UA"/>
              </w:rPr>
            </w:pPr>
            <w:r w:rsidRPr="00C07E87">
              <w:rPr>
                <w:rFonts w:ascii="Times New Roman" w:hAnsi="Times New Roman" w:cs="Times New Roman"/>
                <w:color w:val="auto"/>
                <w:sz w:val="24"/>
                <w:szCs w:val="24"/>
                <w:lang w:val="uk-UA"/>
              </w:rPr>
              <w:t>100</w:t>
            </w:r>
          </w:p>
        </w:tc>
      </w:tr>
    </w:tbl>
    <w:p w14:paraId="4285E35F" w14:textId="77777777" w:rsidR="00D160DC" w:rsidRPr="00DE2E61" w:rsidRDefault="0029758D">
      <w:pPr>
        <w:pStyle w:val="Textbody"/>
        <w:spacing w:after="0" w:line="360" w:lineRule="auto"/>
        <w:rPr>
          <w:rFonts w:ascii="Times New Roman" w:hAnsi="Times New Roman" w:cs="Times New Roman"/>
          <w:color w:val="auto"/>
          <w:sz w:val="24"/>
          <w:szCs w:val="24"/>
          <w:shd w:val="clear" w:color="auto" w:fill="FFFFFF"/>
          <w:lang w:val="uk-UA"/>
        </w:rPr>
      </w:pPr>
      <w:r w:rsidRPr="00DE2E61">
        <w:rPr>
          <w:rFonts w:ascii="Times New Roman" w:hAnsi="Times New Roman" w:cs="Times New Roman"/>
          <w:color w:val="auto"/>
          <w:sz w:val="24"/>
          <w:szCs w:val="24"/>
          <w:shd w:val="clear" w:color="auto" w:fill="FFFFFF"/>
          <w:lang w:val="uk-UA"/>
        </w:rPr>
        <w:t> </w:t>
      </w:r>
    </w:p>
    <w:tbl>
      <w:tblPr>
        <w:tblW w:w="9375" w:type="dxa"/>
        <w:tblLayout w:type="fixed"/>
        <w:tblCellMar>
          <w:left w:w="10" w:type="dxa"/>
          <w:right w:w="10" w:type="dxa"/>
        </w:tblCellMar>
        <w:tblLook w:val="0000" w:firstRow="0" w:lastRow="0" w:firstColumn="0" w:lastColumn="0" w:noHBand="0" w:noVBand="0"/>
      </w:tblPr>
      <w:tblGrid>
        <w:gridCol w:w="3131"/>
        <w:gridCol w:w="3114"/>
        <w:gridCol w:w="3130"/>
      </w:tblGrid>
      <w:tr w:rsidR="00DE2E61" w:rsidRPr="00DE2E61" w14:paraId="27698632" w14:textId="77777777">
        <w:tc>
          <w:tcPr>
            <w:tcW w:w="3131" w:type="dxa"/>
            <w:tcBorders>
              <w:top w:val="single" w:sz="4" w:space="0" w:color="000000"/>
              <w:left w:val="single" w:sz="4" w:space="0" w:color="000000"/>
              <w:bottom w:val="single" w:sz="4" w:space="0" w:color="000000"/>
            </w:tcBorders>
            <w:tcMar>
              <w:top w:w="57" w:type="dxa"/>
              <w:left w:w="57" w:type="dxa"/>
              <w:bottom w:w="57" w:type="dxa"/>
              <w:right w:w="57" w:type="dxa"/>
            </w:tcMar>
          </w:tcPr>
          <w:p w14:paraId="25707899" w14:textId="77777777" w:rsidR="00D160DC" w:rsidRPr="00DE2E61" w:rsidRDefault="0029758D">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Вид альтернативи</w:t>
            </w:r>
          </w:p>
        </w:tc>
        <w:tc>
          <w:tcPr>
            <w:tcW w:w="3114" w:type="dxa"/>
            <w:tcBorders>
              <w:top w:val="single" w:sz="4" w:space="0" w:color="000000"/>
              <w:left w:val="single" w:sz="4" w:space="0" w:color="000000"/>
              <w:bottom w:val="single" w:sz="4" w:space="0" w:color="000000"/>
            </w:tcBorders>
            <w:tcMar>
              <w:top w:w="57" w:type="dxa"/>
              <w:left w:w="57" w:type="dxa"/>
              <w:bottom w:w="57" w:type="dxa"/>
              <w:right w:w="57" w:type="dxa"/>
            </w:tcMar>
          </w:tcPr>
          <w:p w14:paraId="66CF4B30" w14:textId="77777777" w:rsidR="00D160DC" w:rsidRPr="00DE2E61" w:rsidRDefault="0029758D">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Вигоди</w:t>
            </w:r>
          </w:p>
        </w:tc>
        <w:tc>
          <w:tcPr>
            <w:tcW w:w="31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8466D3" w14:textId="77777777" w:rsidR="00D160DC" w:rsidRPr="00DE2E61" w:rsidRDefault="0029758D">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Витрати</w:t>
            </w:r>
          </w:p>
        </w:tc>
      </w:tr>
      <w:tr w:rsidR="00DE2E61" w:rsidRPr="007C25AE" w14:paraId="06D47018" w14:textId="77777777">
        <w:tc>
          <w:tcPr>
            <w:tcW w:w="3131" w:type="dxa"/>
            <w:tcBorders>
              <w:left w:val="single" w:sz="4" w:space="0" w:color="000000"/>
              <w:bottom w:val="single" w:sz="4" w:space="0" w:color="000000"/>
            </w:tcBorders>
            <w:tcMar>
              <w:top w:w="57" w:type="dxa"/>
              <w:left w:w="57" w:type="dxa"/>
              <w:bottom w:w="57" w:type="dxa"/>
              <w:right w:w="57" w:type="dxa"/>
            </w:tcMar>
          </w:tcPr>
          <w:p w14:paraId="164DE1F7" w14:textId="77777777" w:rsidR="00D160DC" w:rsidRPr="00DE2E61" w:rsidRDefault="0029758D">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Альтернатива 1</w:t>
            </w:r>
          </w:p>
        </w:tc>
        <w:tc>
          <w:tcPr>
            <w:tcW w:w="3114" w:type="dxa"/>
            <w:tcBorders>
              <w:left w:val="single" w:sz="4" w:space="0" w:color="000000"/>
              <w:bottom w:val="single" w:sz="4" w:space="0" w:color="000000"/>
            </w:tcBorders>
            <w:tcMar>
              <w:top w:w="57" w:type="dxa"/>
              <w:left w:w="57" w:type="dxa"/>
              <w:bottom w:w="57" w:type="dxa"/>
              <w:right w:w="57" w:type="dxa"/>
            </w:tcMar>
          </w:tcPr>
          <w:p w14:paraId="4229FF28" w14:textId="77777777" w:rsidR="00D160DC" w:rsidRDefault="0080575D" w:rsidP="00C07E87">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Будівництво </w:t>
            </w:r>
            <w:r w:rsidR="00722060" w:rsidRPr="00DE2E61">
              <w:rPr>
                <w:rFonts w:ascii="Times New Roman" w:hAnsi="Times New Roman" w:cs="Times New Roman"/>
                <w:color w:val="auto"/>
                <w:sz w:val="24"/>
                <w:szCs w:val="24"/>
                <w:lang w:val="uk-UA"/>
              </w:rPr>
              <w:t xml:space="preserve">в смузі відведення автомобільних доріг загального користування </w:t>
            </w:r>
            <w:r w:rsidR="00C07E87">
              <w:rPr>
                <w:rFonts w:ascii="Times New Roman" w:hAnsi="Times New Roman" w:cs="Times New Roman"/>
                <w:color w:val="auto"/>
                <w:sz w:val="24"/>
                <w:szCs w:val="24"/>
                <w:lang w:val="uk-UA"/>
              </w:rPr>
              <w:t>в</w:t>
            </w:r>
            <w:r w:rsidR="00C07E87" w:rsidRPr="00DE2E61">
              <w:rPr>
                <w:rFonts w:ascii="Times New Roman" w:hAnsi="Times New Roman" w:cs="Times New Roman"/>
                <w:color w:val="auto"/>
                <w:sz w:val="24"/>
                <w:szCs w:val="24"/>
                <w:lang w:val="uk-UA"/>
              </w:rPr>
              <w:t>’їздів</w:t>
            </w:r>
            <w:r w:rsidRPr="00DE2E61">
              <w:rPr>
                <w:rFonts w:ascii="Times New Roman" w:hAnsi="Times New Roman" w:cs="Times New Roman"/>
                <w:color w:val="auto"/>
                <w:sz w:val="24"/>
                <w:szCs w:val="24"/>
                <w:lang w:val="uk-UA"/>
              </w:rPr>
              <w:t>/виїздів</w:t>
            </w:r>
            <w:r w:rsidR="006C6F9F" w:rsidRPr="00DE2E61">
              <w:rPr>
                <w:rFonts w:ascii="Times New Roman" w:hAnsi="Times New Roman" w:cs="Times New Roman"/>
                <w:color w:val="auto"/>
                <w:sz w:val="24"/>
                <w:szCs w:val="24"/>
                <w:lang w:val="uk-UA"/>
              </w:rPr>
              <w:t xml:space="preserve"> та</w:t>
            </w:r>
            <w:r w:rsidRPr="00DE2E61">
              <w:rPr>
                <w:rFonts w:ascii="Times New Roman" w:hAnsi="Times New Roman" w:cs="Times New Roman"/>
                <w:color w:val="auto"/>
                <w:sz w:val="24"/>
                <w:szCs w:val="24"/>
                <w:lang w:val="uk-UA"/>
              </w:rPr>
              <w:t xml:space="preserve"> </w:t>
            </w:r>
            <w:proofErr w:type="spellStart"/>
            <w:r w:rsidRPr="00DE2E61">
              <w:rPr>
                <w:rFonts w:ascii="Times New Roman" w:hAnsi="Times New Roman" w:cs="Times New Roman"/>
                <w:color w:val="auto"/>
                <w:sz w:val="24"/>
                <w:szCs w:val="24"/>
                <w:lang w:val="uk-UA"/>
              </w:rPr>
              <w:t>перехідно</w:t>
            </w:r>
            <w:proofErr w:type="spellEnd"/>
            <w:r w:rsidRPr="00DE2E61">
              <w:rPr>
                <w:rFonts w:ascii="Times New Roman" w:hAnsi="Times New Roman" w:cs="Times New Roman"/>
                <w:color w:val="auto"/>
                <w:sz w:val="24"/>
                <w:szCs w:val="24"/>
                <w:lang w:val="uk-UA"/>
              </w:rPr>
              <w:t xml:space="preserve">-швидкісних смуг до об’єктів дорожнього сервісу </w:t>
            </w:r>
            <w:r w:rsidR="00770EB8" w:rsidRPr="00DE2E61">
              <w:rPr>
                <w:rFonts w:ascii="Times New Roman" w:hAnsi="Times New Roman" w:cs="Times New Roman"/>
                <w:color w:val="auto"/>
                <w:sz w:val="24"/>
                <w:szCs w:val="24"/>
                <w:lang w:val="uk-UA"/>
              </w:rPr>
              <w:t xml:space="preserve">або прокладання інженерних комунікацій та мереж </w:t>
            </w:r>
            <w:r w:rsidR="002A3D78" w:rsidRPr="00DE2E61">
              <w:rPr>
                <w:rFonts w:ascii="Times New Roman" w:hAnsi="Times New Roman" w:cs="Times New Roman"/>
                <w:color w:val="auto"/>
                <w:sz w:val="24"/>
                <w:szCs w:val="24"/>
                <w:lang w:val="uk-UA"/>
              </w:rPr>
              <w:t xml:space="preserve">з порушенням державних будівельних норм та стандартів у сфері безпеки дорожнього руху без отримання </w:t>
            </w:r>
            <w:r w:rsidR="00C54A65" w:rsidRPr="00DE2E61">
              <w:rPr>
                <w:rFonts w:ascii="Times New Roman" w:hAnsi="Times New Roman" w:cs="Times New Roman"/>
                <w:color w:val="auto"/>
                <w:sz w:val="24"/>
                <w:szCs w:val="24"/>
                <w:lang w:val="uk-UA"/>
              </w:rPr>
              <w:t>до</w:t>
            </w:r>
            <w:r w:rsidR="00C07E87">
              <w:rPr>
                <w:rFonts w:ascii="Times New Roman" w:hAnsi="Times New Roman" w:cs="Times New Roman"/>
                <w:color w:val="auto"/>
                <w:sz w:val="24"/>
                <w:szCs w:val="24"/>
                <w:lang w:val="uk-UA"/>
              </w:rPr>
              <w:t>зволу органу управління автомобільними дорогами загального користування</w:t>
            </w:r>
            <w:r w:rsidR="00C54A65" w:rsidRPr="00DE2E61">
              <w:rPr>
                <w:rFonts w:ascii="Times New Roman" w:hAnsi="Times New Roman" w:cs="Times New Roman"/>
                <w:color w:val="auto"/>
                <w:sz w:val="24"/>
                <w:szCs w:val="24"/>
                <w:lang w:val="uk-UA"/>
              </w:rPr>
              <w:t xml:space="preserve"> на приєднання до автомобільних доріг загального користування</w:t>
            </w:r>
            <w:r w:rsidR="00DB29F4" w:rsidRPr="00DE2E61">
              <w:rPr>
                <w:rFonts w:ascii="Times New Roman" w:hAnsi="Times New Roman" w:cs="Times New Roman"/>
                <w:color w:val="auto"/>
                <w:sz w:val="24"/>
                <w:szCs w:val="24"/>
                <w:lang w:val="uk-UA"/>
              </w:rPr>
              <w:t>.</w:t>
            </w:r>
          </w:p>
          <w:p w14:paraId="44E2843E" w14:textId="63FE90C9" w:rsidR="00C07E87" w:rsidRPr="00DE2E61" w:rsidRDefault="00C07E87" w:rsidP="00C07E87">
            <w:pPr>
              <w:pStyle w:val="Textbody"/>
              <w:spacing w:after="0" w:line="240" w:lineRule="auto"/>
              <w:jc w:val="both"/>
              <w:rPr>
                <w:rFonts w:ascii="Times New Roman" w:hAnsi="Times New Roman" w:cs="Times New Roman"/>
                <w:color w:val="auto"/>
                <w:sz w:val="24"/>
                <w:szCs w:val="24"/>
                <w:lang w:val="uk-UA"/>
              </w:rPr>
            </w:pPr>
          </w:p>
        </w:tc>
        <w:tc>
          <w:tcPr>
            <w:tcW w:w="3130" w:type="dxa"/>
            <w:tcBorders>
              <w:left w:val="single" w:sz="4" w:space="0" w:color="000000"/>
              <w:bottom w:val="single" w:sz="4" w:space="0" w:color="000000"/>
              <w:right w:val="single" w:sz="4" w:space="0" w:color="000000"/>
            </w:tcBorders>
            <w:tcMar>
              <w:top w:w="57" w:type="dxa"/>
              <w:left w:w="57" w:type="dxa"/>
              <w:bottom w:w="57" w:type="dxa"/>
              <w:right w:w="57" w:type="dxa"/>
            </w:tcMar>
          </w:tcPr>
          <w:p w14:paraId="2A153BDC" w14:textId="72C9B6F9" w:rsidR="004366D8" w:rsidRPr="00DE2E61" w:rsidRDefault="00450A18" w:rsidP="00AB5EB2">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Відсутні</w:t>
            </w:r>
            <w:r w:rsidR="00280FE6" w:rsidRPr="00DE2E61">
              <w:rPr>
                <w:rFonts w:ascii="Times New Roman" w:hAnsi="Times New Roman" w:cs="Times New Roman"/>
                <w:color w:val="auto"/>
                <w:sz w:val="24"/>
                <w:szCs w:val="24"/>
                <w:lang w:val="uk-UA"/>
              </w:rPr>
              <w:t xml:space="preserve"> </w:t>
            </w:r>
          </w:p>
          <w:p w14:paraId="01BF2528" w14:textId="77777777" w:rsidR="004366D8" w:rsidRPr="00DE2E61" w:rsidRDefault="004366D8">
            <w:pPr>
              <w:pStyle w:val="Textbody"/>
              <w:spacing w:after="0" w:line="360" w:lineRule="auto"/>
              <w:rPr>
                <w:rFonts w:ascii="Times New Roman" w:hAnsi="Times New Roman" w:cs="Times New Roman"/>
                <w:color w:val="auto"/>
                <w:sz w:val="24"/>
                <w:szCs w:val="24"/>
                <w:lang w:val="uk-UA"/>
              </w:rPr>
            </w:pPr>
          </w:p>
          <w:p w14:paraId="40F80B40" w14:textId="0DE55887" w:rsidR="00D160DC" w:rsidRPr="00DE2E61" w:rsidRDefault="00D160DC">
            <w:pPr>
              <w:pStyle w:val="Textbody"/>
              <w:spacing w:after="0" w:line="360" w:lineRule="auto"/>
              <w:rPr>
                <w:rFonts w:ascii="Times New Roman" w:hAnsi="Times New Roman" w:cs="Times New Roman"/>
                <w:color w:val="auto"/>
                <w:sz w:val="24"/>
                <w:szCs w:val="24"/>
                <w:lang w:val="uk-UA"/>
              </w:rPr>
            </w:pPr>
          </w:p>
        </w:tc>
      </w:tr>
      <w:tr w:rsidR="00DE2E61" w:rsidRPr="00D15253" w14:paraId="633D1279" w14:textId="77777777">
        <w:tc>
          <w:tcPr>
            <w:tcW w:w="3131" w:type="dxa"/>
            <w:tcBorders>
              <w:left w:val="single" w:sz="4" w:space="0" w:color="000000"/>
              <w:bottom w:val="single" w:sz="4" w:space="0" w:color="000000"/>
            </w:tcBorders>
            <w:tcMar>
              <w:top w:w="57" w:type="dxa"/>
              <w:left w:w="57" w:type="dxa"/>
              <w:bottom w:w="57" w:type="dxa"/>
              <w:right w:w="57" w:type="dxa"/>
            </w:tcMar>
          </w:tcPr>
          <w:p w14:paraId="1EDCF408" w14:textId="1F6C36AA" w:rsidR="00D160DC" w:rsidRPr="00DE2E61" w:rsidRDefault="0029758D" w:rsidP="000F13EE">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 xml:space="preserve">Альтернатива </w:t>
            </w:r>
            <w:r w:rsidR="00A85ABB">
              <w:rPr>
                <w:rFonts w:ascii="Times New Roman" w:hAnsi="Times New Roman" w:cs="Times New Roman"/>
                <w:b/>
                <w:bCs/>
                <w:color w:val="auto"/>
                <w:sz w:val="24"/>
                <w:szCs w:val="24"/>
                <w:lang w:val="uk-UA"/>
              </w:rPr>
              <w:t>2</w:t>
            </w:r>
          </w:p>
        </w:tc>
        <w:tc>
          <w:tcPr>
            <w:tcW w:w="3114" w:type="dxa"/>
            <w:tcBorders>
              <w:left w:val="single" w:sz="4" w:space="0" w:color="000000"/>
              <w:bottom w:val="single" w:sz="4" w:space="0" w:color="000000"/>
            </w:tcBorders>
            <w:tcMar>
              <w:top w:w="57" w:type="dxa"/>
              <w:left w:w="57" w:type="dxa"/>
              <w:bottom w:w="57" w:type="dxa"/>
              <w:right w:w="57" w:type="dxa"/>
            </w:tcMar>
          </w:tcPr>
          <w:p w14:paraId="4A6D1BF0" w14:textId="77777777" w:rsidR="00D47462" w:rsidRPr="00DE2E61" w:rsidRDefault="00192601" w:rsidP="00192601">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Отримання </w:t>
            </w:r>
            <w:r w:rsidR="00AD7E3A" w:rsidRPr="00DE2E61">
              <w:rPr>
                <w:rFonts w:ascii="Times New Roman" w:hAnsi="Times New Roman" w:cs="Times New Roman"/>
                <w:color w:val="auto"/>
                <w:sz w:val="24"/>
                <w:szCs w:val="24"/>
                <w:lang w:val="uk-UA"/>
              </w:rPr>
              <w:t xml:space="preserve">суб’єктами господарювання в правовому полі дозволів на </w:t>
            </w:r>
            <w:r w:rsidRPr="00DE2E61">
              <w:rPr>
                <w:rFonts w:ascii="Times New Roman" w:hAnsi="Times New Roman" w:cs="Times New Roman"/>
                <w:color w:val="auto"/>
                <w:sz w:val="24"/>
                <w:szCs w:val="24"/>
                <w:lang w:val="uk-UA"/>
              </w:rPr>
              <w:t>використання смуги відведення автомобільних доріг загального користування</w:t>
            </w:r>
            <w:r w:rsidR="00E4297F" w:rsidRPr="00DE2E61">
              <w:rPr>
                <w:rFonts w:ascii="Times New Roman" w:hAnsi="Times New Roman" w:cs="Times New Roman"/>
                <w:color w:val="auto"/>
                <w:sz w:val="24"/>
                <w:szCs w:val="24"/>
                <w:lang w:val="uk-UA"/>
              </w:rPr>
              <w:t xml:space="preserve"> </w:t>
            </w:r>
          </w:p>
          <w:p w14:paraId="33E1EB0C" w14:textId="764A7CA4" w:rsidR="00192601" w:rsidRPr="00DE2E61" w:rsidRDefault="00174945" w:rsidP="005A3726">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забезпечить дотримання вимог норм і стандартів при будівництві у смузі відведення </w:t>
            </w:r>
            <w:r w:rsidR="00140949" w:rsidRPr="00DE2E61">
              <w:rPr>
                <w:rFonts w:ascii="Times New Roman" w:hAnsi="Times New Roman" w:cs="Times New Roman"/>
                <w:color w:val="auto"/>
                <w:sz w:val="24"/>
                <w:szCs w:val="24"/>
                <w:lang w:val="uk-UA"/>
              </w:rPr>
              <w:t xml:space="preserve">автомобільних </w:t>
            </w:r>
            <w:r w:rsidRPr="00DE2E61">
              <w:rPr>
                <w:rFonts w:ascii="Times New Roman" w:hAnsi="Times New Roman" w:cs="Times New Roman"/>
                <w:color w:val="auto"/>
                <w:sz w:val="24"/>
                <w:szCs w:val="24"/>
                <w:lang w:val="uk-UA"/>
              </w:rPr>
              <w:t xml:space="preserve">доріг загального користування </w:t>
            </w:r>
            <w:r w:rsidR="00A85ABB">
              <w:rPr>
                <w:rFonts w:ascii="Times New Roman" w:hAnsi="Times New Roman" w:cs="Times New Roman"/>
                <w:color w:val="auto"/>
                <w:sz w:val="24"/>
                <w:szCs w:val="24"/>
                <w:lang w:val="uk-UA"/>
              </w:rPr>
              <w:t>в</w:t>
            </w:r>
            <w:r w:rsidR="00A85ABB" w:rsidRPr="00DE2E61">
              <w:rPr>
                <w:rFonts w:ascii="Times New Roman" w:hAnsi="Times New Roman" w:cs="Times New Roman"/>
                <w:color w:val="auto"/>
                <w:sz w:val="24"/>
                <w:szCs w:val="24"/>
                <w:lang w:val="uk-UA"/>
              </w:rPr>
              <w:t>’їздів</w:t>
            </w:r>
            <w:r w:rsidR="00140949" w:rsidRPr="00DE2E61">
              <w:rPr>
                <w:rFonts w:ascii="Times New Roman" w:hAnsi="Times New Roman" w:cs="Times New Roman"/>
                <w:color w:val="auto"/>
                <w:sz w:val="24"/>
                <w:szCs w:val="24"/>
                <w:lang w:val="uk-UA"/>
              </w:rPr>
              <w:t xml:space="preserve">/виїздів та </w:t>
            </w:r>
            <w:proofErr w:type="spellStart"/>
            <w:r w:rsidR="00140949" w:rsidRPr="00DE2E61">
              <w:rPr>
                <w:rFonts w:ascii="Times New Roman" w:hAnsi="Times New Roman" w:cs="Times New Roman"/>
                <w:color w:val="auto"/>
                <w:sz w:val="24"/>
                <w:szCs w:val="24"/>
                <w:lang w:val="uk-UA"/>
              </w:rPr>
              <w:t>перехідно</w:t>
            </w:r>
            <w:proofErr w:type="spellEnd"/>
            <w:r w:rsidR="00140949" w:rsidRPr="00DE2E61">
              <w:rPr>
                <w:rFonts w:ascii="Times New Roman" w:hAnsi="Times New Roman" w:cs="Times New Roman"/>
                <w:color w:val="auto"/>
                <w:sz w:val="24"/>
                <w:szCs w:val="24"/>
                <w:lang w:val="uk-UA"/>
              </w:rPr>
              <w:t>-швидкісних смуг до об’єктів дорожнього сервісу</w:t>
            </w:r>
            <w:r w:rsidR="00687C44" w:rsidRPr="00DE2E61">
              <w:rPr>
                <w:rFonts w:ascii="Times New Roman" w:hAnsi="Times New Roman" w:cs="Times New Roman"/>
                <w:color w:val="auto"/>
                <w:sz w:val="24"/>
                <w:szCs w:val="24"/>
                <w:lang w:val="uk-UA"/>
              </w:rPr>
              <w:t xml:space="preserve"> та </w:t>
            </w:r>
            <w:r w:rsidR="005B22EC" w:rsidRPr="00DE2E61">
              <w:rPr>
                <w:rFonts w:ascii="Times New Roman" w:hAnsi="Times New Roman" w:cs="Times New Roman"/>
                <w:color w:val="auto"/>
                <w:sz w:val="24"/>
                <w:szCs w:val="24"/>
                <w:lang w:val="uk-UA"/>
              </w:rPr>
              <w:t xml:space="preserve">при </w:t>
            </w:r>
            <w:r w:rsidR="00687C44" w:rsidRPr="00DE2E61">
              <w:rPr>
                <w:rFonts w:ascii="Times New Roman" w:hAnsi="Times New Roman" w:cs="Times New Roman"/>
                <w:color w:val="auto"/>
                <w:sz w:val="24"/>
                <w:szCs w:val="24"/>
                <w:lang w:val="uk-UA"/>
              </w:rPr>
              <w:t>перетин</w:t>
            </w:r>
            <w:r w:rsidR="005B22EC" w:rsidRPr="00DE2E61">
              <w:rPr>
                <w:rFonts w:ascii="Times New Roman" w:hAnsi="Times New Roman" w:cs="Times New Roman"/>
                <w:color w:val="auto"/>
                <w:sz w:val="24"/>
                <w:szCs w:val="24"/>
                <w:lang w:val="uk-UA"/>
              </w:rPr>
              <w:t>і</w:t>
            </w:r>
            <w:r w:rsidR="00687C44" w:rsidRPr="00DE2E61">
              <w:rPr>
                <w:rFonts w:ascii="Times New Roman" w:hAnsi="Times New Roman" w:cs="Times New Roman"/>
                <w:color w:val="auto"/>
                <w:sz w:val="24"/>
                <w:szCs w:val="24"/>
                <w:lang w:val="uk-UA"/>
              </w:rPr>
              <w:t xml:space="preserve"> смуги відведення </w:t>
            </w:r>
            <w:r w:rsidR="00D47462" w:rsidRPr="00DE2E61">
              <w:rPr>
                <w:rFonts w:ascii="Times New Roman" w:hAnsi="Times New Roman" w:cs="Times New Roman"/>
                <w:color w:val="auto"/>
                <w:sz w:val="24"/>
                <w:szCs w:val="24"/>
                <w:lang w:val="uk-UA"/>
              </w:rPr>
              <w:t>автомобільних доріг загального користування інженерними комунікаціями та мережами</w:t>
            </w:r>
            <w:r w:rsidR="00192601" w:rsidRPr="00DE2E61">
              <w:rPr>
                <w:rFonts w:ascii="Times New Roman" w:hAnsi="Times New Roman" w:cs="Times New Roman"/>
                <w:color w:val="auto"/>
                <w:sz w:val="24"/>
                <w:szCs w:val="24"/>
                <w:lang w:val="uk-UA"/>
              </w:rPr>
              <w:t>;</w:t>
            </w:r>
          </w:p>
          <w:p w14:paraId="1D8A89EF" w14:textId="69F03856" w:rsidR="00BC65AC" w:rsidRPr="00DE2E61" w:rsidRDefault="00192601" w:rsidP="00A85ABB">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додаткові щорічні  </w:t>
            </w:r>
            <w:r w:rsidR="0027621F" w:rsidRPr="00DE2E61">
              <w:rPr>
                <w:rFonts w:ascii="Times New Roman" w:hAnsi="Times New Roman" w:cs="Times New Roman"/>
                <w:color w:val="auto"/>
                <w:sz w:val="24"/>
                <w:szCs w:val="24"/>
                <w:lang w:val="uk-UA"/>
              </w:rPr>
              <w:t xml:space="preserve">надходження </w:t>
            </w:r>
            <w:r w:rsidRPr="00DE2E61">
              <w:rPr>
                <w:rFonts w:ascii="Times New Roman" w:hAnsi="Times New Roman" w:cs="Times New Roman"/>
                <w:color w:val="auto"/>
                <w:sz w:val="24"/>
                <w:szCs w:val="24"/>
                <w:lang w:val="uk-UA"/>
              </w:rPr>
              <w:t xml:space="preserve">до державного бюджету коштів за видачу дозволів за використання смуги відведення автомобільних доріг загального користування </w:t>
            </w:r>
          </w:p>
        </w:tc>
        <w:tc>
          <w:tcPr>
            <w:tcW w:w="3130" w:type="dxa"/>
            <w:tcBorders>
              <w:left w:val="single" w:sz="4" w:space="0" w:color="000000"/>
              <w:bottom w:val="single" w:sz="4" w:space="0" w:color="000000"/>
              <w:right w:val="single" w:sz="4" w:space="0" w:color="000000"/>
            </w:tcBorders>
            <w:tcMar>
              <w:top w:w="57" w:type="dxa"/>
              <w:left w:w="57" w:type="dxa"/>
              <w:bottom w:w="57" w:type="dxa"/>
              <w:right w:w="57" w:type="dxa"/>
            </w:tcMar>
          </w:tcPr>
          <w:p w14:paraId="66CD8775" w14:textId="54E403C5" w:rsidR="0008465A" w:rsidRPr="00DE2E61" w:rsidRDefault="0008465A" w:rsidP="0008465A">
            <w:pPr>
              <w:pStyle w:val="Textbody"/>
              <w:spacing w:after="0" w:line="240" w:lineRule="auto"/>
              <w:jc w:val="both"/>
              <w:rPr>
                <w:rFonts w:ascii="Times New Roman" w:hAnsi="Times New Roman"/>
                <w:color w:val="auto"/>
                <w:sz w:val="24"/>
                <w:szCs w:val="24"/>
                <w:lang w:val="uk-UA" w:eastAsia="ru-RU"/>
              </w:rPr>
            </w:pPr>
            <w:r w:rsidRPr="00DE2E61">
              <w:rPr>
                <w:rFonts w:ascii="Times New Roman" w:hAnsi="Times New Roman"/>
                <w:color w:val="auto"/>
                <w:sz w:val="24"/>
                <w:szCs w:val="24"/>
                <w:lang w:val="uk-UA" w:eastAsia="ru-RU"/>
              </w:rPr>
              <w:t xml:space="preserve">Витрати, пов’язані </w:t>
            </w:r>
            <w:r w:rsidR="00D15253">
              <w:rPr>
                <w:rFonts w:ascii="Times New Roman" w:hAnsi="Times New Roman"/>
                <w:color w:val="auto"/>
                <w:sz w:val="24"/>
                <w:szCs w:val="24"/>
                <w:lang w:val="uk-UA" w:eastAsia="ru-RU"/>
              </w:rPr>
              <w:t>отриманням</w:t>
            </w:r>
            <w:r w:rsidRPr="00DE2E61">
              <w:rPr>
                <w:rFonts w:ascii="Times New Roman" w:hAnsi="Times New Roman"/>
                <w:color w:val="auto"/>
                <w:sz w:val="24"/>
                <w:szCs w:val="24"/>
                <w:lang w:val="uk-UA" w:eastAsia="ru-RU"/>
              </w:rPr>
              <w:t xml:space="preserve">  дозволу на використання смуги відведення автомобільних доріг загального користування суб’єктами господарювання для  влаштування </w:t>
            </w:r>
            <w:r w:rsidR="00D15253">
              <w:rPr>
                <w:rFonts w:ascii="Times New Roman" w:hAnsi="Times New Roman"/>
                <w:color w:val="auto"/>
                <w:sz w:val="24"/>
                <w:szCs w:val="24"/>
                <w:lang w:val="uk-UA" w:eastAsia="ru-RU"/>
              </w:rPr>
              <w:t>в</w:t>
            </w:r>
            <w:r w:rsidR="00D15253" w:rsidRPr="00DE2E61">
              <w:rPr>
                <w:rFonts w:ascii="Times New Roman" w:hAnsi="Times New Roman"/>
                <w:color w:val="auto"/>
                <w:sz w:val="24"/>
                <w:szCs w:val="24"/>
                <w:lang w:val="uk-UA" w:eastAsia="ru-RU"/>
              </w:rPr>
              <w:t>’їзду</w:t>
            </w:r>
            <w:r w:rsidRPr="00DE2E61">
              <w:rPr>
                <w:rFonts w:ascii="Times New Roman" w:hAnsi="Times New Roman"/>
                <w:color w:val="auto"/>
                <w:sz w:val="24"/>
                <w:szCs w:val="24"/>
                <w:lang w:val="uk-UA" w:eastAsia="ru-RU"/>
              </w:rPr>
              <w:t xml:space="preserve">/виїзду, </w:t>
            </w:r>
            <w:proofErr w:type="spellStart"/>
            <w:r w:rsidRPr="00DE2E61">
              <w:rPr>
                <w:rFonts w:ascii="Times New Roman" w:hAnsi="Times New Roman"/>
                <w:color w:val="auto"/>
                <w:sz w:val="24"/>
                <w:szCs w:val="24"/>
                <w:lang w:val="uk-UA" w:eastAsia="ru-RU"/>
              </w:rPr>
              <w:t>перехідно</w:t>
            </w:r>
            <w:proofErr w:type="spellEnd"/>
            <w:r w:rsidRPr="00DE2E61">
              <w:rPr>
                <w:rFonts w:ascii="Times New Roman" w:hAnsi="Times New Roman"/>
                <w:color w:val="auto"/>
                <w:sz w:val="24"/>
                <w:szCs w:val="24"/>
                <w:lang w:val="uk-UA" w:eastAsia="ru-RU"/>
              </w:rPr>
              <w:t xml:space="preserve">-швидкісних смуг до об’єкта сервісу </w:t>
            </w:r>
            <w:r w:rsidR="00D15253">
              <w:rPr>
                <w:rFonts w:ascii="Times New Roman" w:hAnsi="Times New Roman"/>
                <w:color w:val="auto"/>
                <w:sz w:val="24"/>
                <w:szCs w:val="24"/>
                <w:lang w:val="uk-UA" w:eastAsia="ru-RU"/>
              </w:rPr>
              <w:t>або</w:t>
            </w:r>
            <w:r w:rsidRPr="00DE2E61">
              <w:rPr>
                <w:rFonts w:ascii="Times New Roman" w:hAnsi="Times New Roman"/>
                <w:color w:val="auto"/>
                <w:sz w:val="24"/>
                <w:szCs w:val="24"/>
                <w:lang w:val="uk-UA" w:eastAsia="ru-RU"/>
              </w:rPr>
              <w:t xml:space="preserve"> дозволу на використання смуги відведення автомобільних доріг суб’єктами господарювання для перехрещення інженерними комунікаціями та мережами.</w:t>
            </w:r>
          </w:p>
          <w:p w14:paraId="66DA640C" w14:textId="3FAE3513" w:rsidR="00D160DC" w:rsidRPr="00DE2E61" w:rsidRDefault="00D160DC" w:rsidP="0008465A">
            <w:pPr>
              <w:pStyle w:val="Textbody"/>
              <w:spacing w:after="0" w:line="240" w:lineRule="auto"/>
              <w:rPr>
                <w:rFonts w:ascii="Times New Roman" w:hAnsi="Times New Roman" w:cs="Times New Roman"/>
                <w:color w:val="auto"/>
                <w:sz w:val="24"/>
                <w:szCs w:val="24"/>
                <w:lang w:val="uk-UA"/>
              </w:rPr>
            </w:pPr>
          </w:p>
        </w:tc>
      </w:tr>
    </w:tbl>
    <w:p w14:paraId="27A3C369" w14:textId="77777777" w:rsidR="00D160DC" w:rsidRPr="00DE2E61" w:rsidRDefault="0029758D">
      <w:pPr>
        <w:pStyle w:val="Textbody"/>
        <w:spacing w:after="0" w:line="360" w:lineRule="auto"/>
        <w:rPr>
          <w:rFonts w:ascii="Times New Roman" w:hAnsi="Times New Roman" w:cs="Times New Roman"/>
          <w:color w:val="auto"/>
          <w:sz w:val="24"/>
          <w:szCs w:val="24"/>
          <w:shd w:val="clear" w:color="auto" w:fill="FFFFFF"/>
          <w:lang w:val="uk-UA"/>
        </w:rPr>
      </w:pPr>
      <w:r w:rsidRPr="00DE2E61">
        <w:rPr>
          <w:rFonts w:ascii="Times New Roman" w:hAnsi="Times New Roman" w:cs="Times New Roman"/>
          <w:color w:val="auto"/>
          <w:sz w:val="24"/>
          <w:szCs w:val="24"/>
          <w:shd w:val="clear" w:color="auto" w:fill="FFFFFF"/>
          <w:lang w:val="uk-UA"/>
        </w:rPr>
        <w:t> </w:t>
      </w:r>
    </w:p>
    <w:p w14:paraId="508C5561" w14:textId="77777777" w:rsidR="00D160DC" w:rsidRPr="00DE2E61" w:rsidRDefault="0029758D">
      <w:pPr>
        <w:pStyle w:val="Textbody"/>
        <w:spacing w:after="0" w:line="360" w:lineRule="auto"/>
        <w:rPr>
          <w:rFonts w:ascii="Times New Roman" w:hAnsi="Times New Roman" w:cs="Times New Roman"/>
          <w:b/>
          <w:bCs/>
          <w:color w:val="auto"/>
          <w:sz w:val="24"/>
          <w:szCs w:val="24"/>
          <w:shd w:val="clear" w:color="auto" w:fill="FFFFFF"/>
          <w:lang w:val="uk-UA"/>
        </w:rPr>
      </w:pPr>
      <w:r w:rsidRPr="00DE2E61">
        <w:rPr>
          <w:rFonts w:ascii="Times New Roman" w:hAnsi="Times New Roman" w:cs="Times New Roman"/>
          <w:b/>
          <w:bCs/>
          <w:color w:val="auto"/>
          <w:sz w:val="24"/>
          <w:szCs w:val="24"/>
          <w:shd w:val="clear" w:color="auto" w:fill="FFFFFF"/>
          <w:lang w:val="uk-UA"/>
        </w:rPr>
        <w:t>Оцінка сумарних витрат за альтернативами</w:t>
      </w:r>
    </w:p>
    <w:tbl>
      <w:tblPr>
        <w:tblW w:w="9375" w:type="dxa"/>
        <w:tblLayout w:type="fixed"/>
        <w:tblCellMar>
          <w:left w:w="10" w:type="dxa"/>
          <w:right w:w="10" w:type="dxa"/>
        </w:tblCellMar>
        <w:tblLook w:val="0000" w:firstRow="0" w:lastRow="0" w:firstColumn="0" w:lastColumn="0" w:noHBand="0" w:noVBand="0"/>
      </w:tblPr>
      <w:tblGrid>
        <w:gridCol w:w="4688"/>
        <w:gridCol w:w="4687"/>
      </w:tblGrid>
      <w:tr w:rsidR="00DE2E61" w:rsidRPr="00DE2E61" w14:paraId="32DD8CA7" w14:textId="77777777">
        <w:tc>
          <w:tcPr>
            <w:tcW w:w="4688" w:type="dxa"/>
            <w:tcBorders>
              <w:top w:val="single" w:sz="4" w:space="0" w:color="000000"/>
              <w:left w:val="single" w:sz="4" w:space="0" w:color="000000"/>
              <w:bottom w:val="single" w:sz="4" w:space="0" w:color="000000"/>
            </w:tcBorders>
            <w:tcMar>
              <w:top w:w="57" w:type="dxa"/>
              <w:left w:w="57" w:type="dxa"/>
              <w:bottom w:w="57" w:type="dxa"/>
              <w:right w:w="57" w:type="dxa"/>
            </w:tcMar>
          </w:tcPr>
          <w:p w14:paraId="32B459F5" w14:textId="77777777" w:rsidR="00D160DC" w:rsidRPr="00DE2E61" w:rsidRDefault="0029758D" w:rsidP="00FC77AA">
            <w:pPr>
              <w:pStyle w:val="TableContents"/>
              <w:spacing w:line="24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Сумарні витрати за альтернативами</w:t>
            </w:r>
          </w:p>
        </w:tc>
        <w:tc>
          <w:tcPr>
            <w:tcW w:w="46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EBDF2D" w14:textId="77777777" w:rsidR="00D160DC" w:rsidRPr="00DE2E61" w:rsidRDefault="0029758D">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Сума витрат, гривень</w:t>
            </w:r>
          </w:p>
        </w:tc>
      </w:tr>
      <w:tr w:rsidR="00DE2E61" w:rsidRPr="00DE2E61" w14:paraId="4F10E22C" w14:textId="77777777">
        <w:tc>
          <w:tcPr>
            <w:tcW w:w="4688" w:type="dxa"/>
            <w:tcBorders>
              <w:left w:val="single" w:sz="4" w:space="0" w:color="000000"/>
              <w:bottom w:val="single" w:sz="4" w:space="0" w:color="000000"/>
            </w:tcBorders>
            <w:tcMar>
              <w:top w:w="57" w:type="dxa"/>
              <w:left w:w="57" w:type="dxa"/>
              <w:bottom w:w="57" w:type="dxa"/>
              <w:right w:w="57" w:type="dxa"/>
            </w:tcMar>
          </w:tcPr>
          <w:p w14:paraId="48CFFB2C" w14:textId="08F75DBB" w:rsidR="009D59BB" w:rsidRPr="00DE2E61" w:rsidRDefault="009D59BB" w:rsidP="006610E2">
            <w:pPr>
              <w:pStyle w:val="TableContents"/>
              <w:spacing w:line="240" w:lineRule="auto"/>
              <w:jc w:val="both"/>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 xml:space="preserve">Альтернатива 1. </w:t>
            </w:r>
            <w:r w:rsidRPr="00DE2E61">
              <w:rPr>
                <w:rFonts w:ascii="Times New Roman" w:hAnsi="Times New Roman" w:cs="Times New Roman"/>
                <w:color w:val="auto"/>
                <w:sz w:val="24"/>
                <w:szCs w:val="24"/>
                <w:lang w:val="uk-UA"/>
              </w:rPr>
              <w:t>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4687" w:type="dxa"/>
            <w:tcBorders>
              <w:left w:val="single" w:sz="4" w:space="0" w:color="000000"/>
              <w:bottom w:val="single" w:sz="4" w:space="0" w:color="000000"/>
              <w:right w:val="single" w:sz="4" w:space="0" w:color="000000"/>
            </w:tcBorders>
            <w:tcMar>
              <w:top w:w="57" w:type="dxa"/>
              <w:left w:w="57" w:type="dxa"/>
              <w:bottom w:w="57" w:type="dxa"/>
              <w:right w:w="57" w:type="dxa"/>
            </w:tcMar>
          </w:tcPr>
          <w:p w14:paraId="6DE3967B" w14:textId="0C86FED9" w:rsidR="009D59BB" w:rsidRPr="00DE2E61" w:rsidRDefault="005D7494" w:rsidP="009D59BB">
            <w:pPr>
              <w:pStyle w:val="Textbody"/>
              <w:spacing w:after="0" w:line="36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0</w:t>
            </w:r>
          </w:p>
        </w:tc>
      </w:tr>
      <w:tr w:rsidR="00DE2E61" w:rsidRPr="00CF2765" w14:paraId="584518F6" w14:textId="77777777">
        <w:tc>
          <w:tcPr>
            <w:tcW w:w="4688" w:type="dxa"/>
            <w:tcBorders>
              <w:left w:val="single" w:sz="4" w:space="0" w:color="000000"/>
              <w:bottom w:val="single" w:sz="4" w:space="0" w:color="000000"/>
            </w:tcBorders>
            <w:tcMar>
              <w:top w:w="57" w:type="dxa"/>
              <w:left w:w="57" w:type="dxa"/>
              <w:bottom w:w="57" w:type="dxa"/>
              <w:right w:w="57" w:type="dxa"/>
            </w:tcMar>
          </w:tcPr>
          <w:p w14:paraId="15031B73" w14:textId="421187FE" w:rsidR="005D7494" w:rsidRPr="00DE2E61" w:rsidRDefault="005A3726" w:rsidP="006610E2">
            <w:pPr>
              <w:pStyle w:val="TableContents"/>
              <w:spacing w:line="240" w:lineRule="auto"/>
              <w:jc w:val="both"/>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 xml:space="preserve">Альтернатива </w:t>
            </w:r>
            <w:r w:rsidR="00CF2765">
              <w:rPr>
                <w:rFonts w:ascii="Times New Roman" w:hAnsi="Times New Roman" w:cs="Times New Roman"/>
                <w:b/>
                <w:bCs/>
                <w:color w:val="auto"/>
                <w:sz w:val="24"/>
                <w:szCs w:val="24"/>
                <w:lang w:val="uk-UA"/>
              </w:rPr>
              <w:t>2</w:t>
            </w:r>
            <w:r w:rsidR="005D7494" w:rsidRPr="00DE2E61">
              <w:rPr>
                <w:rFonts w:ascii="Times New Roman" w:hAnsi="Times New Roman" w:cs="Times New Roman"/>
                <w:b/>
                <w:bCs/>
                <w:color w:val="auto"/>
                <w:sz w:val="24"/>
                <w:szCs w:val="24"/>
                <w:lang w:val="uk-UA"/>
              </w:rPr>
              <w:t xml:space="preserve">. </w:t>
            </w:r>
            <w:r w:rsidR="005D7494" w:rsidRPr="00DE2E61">
              <w:rPr>
                <w:rFonts w:ascii="Times New Roman" w:hAnsi="Times New Roman" w:cs="Times New Roman"/>
                <w:color w:val="auto"/>
                <w:sz w:val="24"/>
                <w:szCs w:val="24"/>
                <w:lang w:val="uk-UA"/>
              </w:rPr>
              <w:t>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4687" w:type="dxa"/>
            <w:tcBorders>
              <w:left w:val="single" w:sz="4" w:space="0" w:color="000000"/>
              <w:bottom w:val="single" w:sz="4" w:space="0" w:color="000000"/>
              <w:right w:val="single" w:sz="4" w:space="0" w:color="000000"/>
            </w:tcBorders>
            <w:tcMar>
              <w:top w:w="57" w:type="dxa"/>
              <w:left w:w="57" w:type="dxa"/>
              <w:bottom w:w="57" w:type="dxa"/>
              <w:right w:w="57" w:type="dxa"/>
            </w:tcMar>
          </w:tcPr>
          <w:p w14:paraId="3340CEAA" w14:textId="6B3CC978" w:rsidR="005D7494" w:rsidRPr="00DE2E61" w:rsidRDefault="00CF2765" w:rsidP="00CF2765">
            <w:pPr>
              <w:pStyle w:val="Textbody"/>
              <w:spacing w:after="0" w:line="240" w:lineRule="auto"/>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5,3</w:t>
            </w:r>
            <w:r w:rsidR="0098423D" w:rsidRPr="00DE2E61">
              <w:rPr>
                <w:rFonts w:ascii="Times New Roman" w:hAnsi="Times New Roman" w:cs="Times New Roman"/>
                <w:color w:val="auto"/>
                <w:sz w:val="24"/>
                <w:szCs w:val="24"/>
                <w:lang w:val="uk-UA"/>
              </w:rPr>
              <w:t>*</w:t>
            </w:r>
            <w:r w:rsidR="00EB41DA" w:rsidRPr="00DE2E61">
              <w:rPr>
                <w:rFonts w:ascii="Times New Roman" w:hAnsi="Times New Roman" w:cs="Times New Roman"/>
                <w:color w:val="auto"/>
                <w:sz w:val="24"/>
                <w:szCs w:val="24"/>
                <w:lang w:val="uk-UA"/>
              </w:rPr>
              <w:t xml:space="preserve"> прожиткових мінімумів на одну особу на місяць для працездатних осіб у розмірі </w:t>
            </w:r>
            <w:r w:rsidR="00E33780" w:rsidRPr="00DE2E61">
              <w:rPr>
                <w:rFonts w:ascii="Times New Roman" w:hAnsi="Times New Roman" w:cs="Times New Roman"/>
                <w:color w:val="auto"/>
                <w:sz w:val="24"/>
                <w:szCs w:val="24"/>
                <w:lang w:val="uk-UA"/>
              </w:rPr>
              <w:t>дозволу згідно Закону У</w:t>
            </w:r>
            <w:r w:rsidR="00AD24BB" w:rsidRPr="00DE2E61">
              <w:rPr>
                <w:rFonts w:ascii="Times New Roman" w:hAnsi="Times New Roman" w:cs="Times New Roman"/>
                <w:color w:val="auto"/>
                <w:sz w:val="24"/>
                <w:szCs w:val="24"/>
                <w:lang w:val="uk-UA"/>
              </w:rPr>
              <w:t>країни «Про Державний бюджет України»</w:t>
            </w:r>
            <w:r w:rsidR="00E33780" w:rsidRPr="00DE2E61">
              <w:rPr>
                <w:rFonts w:ascii="Times New Roman" w:hAnsi="Times New Roman" w:cs="Times New Roman"/>
                <w:color w:val="auto"/>
                <w:sz w:val="24"/>
                <w:szCs w:val="24"/>
                <w:lang w:val="uk-UA"/>
              </w:rPr>
              <w:t xml:space="preserve"> на відповідний рік за видачу дозволу на використання </w:t>
            </w:r>
            <w:r w:rsidR="00C63CA6" w:rsidRPr="00DE2E61">
              <w:rPr>
                <w:rFonts w:ascii="Times New Roman" w:hAnsi="Times New Roman" w:cs="Times New Roman"/>
                <w:color w:val="auto"/>
                <w:sz w:val="24"/>
                <w:szCs w:val="24"/>
                <w:lang w:val="uk-UA"/>
              </w:rPr>
              <w:t>суб’єктами</w:t>
            </w:r>
            <w:r w:rsidR="00E33780" w:rsidRPr="00DE2E61">
              <w:rPr>
                <w:rFonts w:ascii="Times New Roman" w:hAnsi="Times New Roman" w:cs="Times New Roman"/>
                <w:color w:val="auto"/>
                <w:sz w:val="24"/>
                <w:szCs w:val="24"/>
                <w:lang w:val="uk-UA"/>
              </w:rPr>
              <w:t xml:space="preserve"> господарювання смуги відведення автомобільних доріг загального користування</w:t>
            </w:r>
            <w:r w:rsidR="00C63CA6" w:rsidRPr="00DE2E61">
              <w:rPr>
                <w:rFonts w:ascii="Times New Roman" w:hAnsi="Times New Roman" w:cs="Times New Roman"/>
                <w:color w:val="auto"/>
                <w:sz w:val="24"/>
                <w:szCs w:val="24"/>
                <w:lang w:val="uk-UA"/>
              </w:rPr>
              <w:t xml:space="preserve"> </w:t>
            </w:r>
            <w:r w:rsidR="00E33780" w:rsidRPr="00DE2E61">
              <w:rPr>
                <w:rFonts w:ascii="Times New Roman" w:hAnsi="Times New Roman" w:cs="Times New Roman"/>
                <w:color w:val="auto"/>
                <w:sz w:val="24"/>
                <w:szCs w:val="24"/>
                <w:lang w:val="uk-UA"/>
              </w:rPr>
              <w:t xml:space="preserve">для влаштування </w:t>
            </w:r>
            <w:r>
              <w:rPr>
                <w:rFonts w:ascii="Times New Roman" w:hAnsi="Times New Roman" w:cs="Times New Roman"/>
                <w:color w:val="auto"/>
                <w:sz w:val="24"/>
                <w:szCs w:val="24"/>
                <w:lang w:val="uk-UA"/>
              </w:rPr>
              <w:t>в</w:t>
            </w:r>
            <w:r w:rsidRPr="00DE2E61">
              <w:rPr>
                <w:rFonts w:ascii="Times New Roman" w:hAnsi="Times New Roman" w:cs="Times New Roman"/>
                <w:color w:val="auto"/>
                <w:sz w:val="24"/>
                <w:szCs w:val="24"/>
                <w:lang w:val="uk-UA"/>
              </w:rPr>
              <w:t>иїзду</w:t>
            </w:r>
            <w:r w:rsidR="00E33780" w:rsidRPr="00DE2E61">
              <w:rPr>
                <w:rFonts w:ascii="Times New Roman" w:hAnsi="Times New Roman" w:cs="Times New Roman"/>
                <w:color w:val="auto"/>
                <w:sz w:val="24"/>
                <w:szCs w:val="24"/>
                <w:lang w:val="uk-UA"/>
              </w:rPr>
              <w:t xml:space="preserve">/виїзду та </w:t>
            </w:r>
            <w:proofErr w:type="spellStart"/>
            <w:r w:rsidR="00E33780" w:rsidRPr="00DE2E61">
              <w:rPr>
                <w:rFonts w:ascii="Times New Roman" w:hAnsi="Times New Roman" w:cs="Times New Roman"/>
                <w:color w:val="auto"/>
                <w:sz w:val="24"/>
                <w:szCs w:val="24"/>
                <w:lang w:val="uk-UA"/>
              </w:rPr>
              <w:t>перехідно</w:t>
            </w:r>
            <w:proofErr w:type="spellEnd"/>
            <w:r w:rsidR="00C63CA6" w:rsidRPr="00DE2E61">
              <w:rPr>
                <w:rFonts w:ascii="Times New Roman" w:hAnsi="Times New Roman" w:cs="Times New Roman"/>
                <w:color w:val="auto"/>
                <w:sz w:val="24"/>
                <w:szCs w:val="24"/>
                <w:lang w:val="uk-UA"/>
              </w:rPr>
              <w:t>-</w:t>
            </w:r>
            <w:r w:rsidR="00E33780" w:rsidRPr="00DE2E61">
              <w:rPr>
                <w:rFonts w:ascii="Times New Roman" w:hAnsi="Times New Roman" w:cs="Times New Roman"/>
                <w:color w:val="auto"/>
                <w:sz w:val="24"/>
                <w:szCs w:val="24"/>
                <w:lang w:val="uk-UA"/>
              </w:rPr>
              <w:t>швидкісних смуг</w:t>
            </w:r>
            <w:r>
              <w:rPr>
                <w:rFonts w:ascii="Times New Roman" w:hAnsi="Times New Roman" w:cs="Times New Roman"/>
                <w:color w:val="auto"/>
                <w:sz w:val="24"/>
                <w:szCs w:val="24"/>
                <w:lang w:val="uk-UA"/>
              </w:rPr>
              <w:t xml:space="preserve">, а також на </w:t>
            </w:r>
            <w:r w:rsidR="00C63CA6" w:rsidRPr="00DE2E61">
              <w:rPr>
                <w:rFonts w:ascii="Times New Roman" w:hAnsi="Times New Roman" w:cs="Times New Roman"/>
                <w:color w:val="auto"/>
                <w:sz w:val="24"/>
                <w:szCs w:val="24"/>
                <w:lang w:val="uk-UA"/>
              </w:rPr>
              <w:t>перехрещення</w:t>
            </w:r>
            <w:r w:rsidR="00FC77AA" w:rsidRPr="00DE2E61">
              <w:rPr>
                <w:rFonts w:ascii="Times New Roman" w:hAnsi="Times New Roman" w:cs="Times New Roman"/>
                <w:color w:val="auto"/>
                <w:sz w:val="24"/>
                <w:szCs w:val="24"/>
                <w:lang w:val="uk-UA"/>
              </w:rPr>
              <w:t xml:space="preserve"> </w:t>
            </w:r>
            <w:r w:rsidR="00C63CA6" w:rsidRPr="00DE2E61">
              <w:rPr>
                <w:rFonts w:ascii="Times New Roman" w:hAnsi="Times New Roman" w:cs="Times New Roman"/>
                <w:color w:val="auto"/>
                <w:sz w:val="24"/>
                <w:szCs w:val="24"/>
                <w:lang w:val="uk-UA"/>
              </w:rPr>
              <w:t xml:space="preserve">інженерними комунікаціями та мережами.  </w:t>
            </w:r>
          </w:p>
        </w:tc>
      </w:tr>
    </w:tbl>
    <w:p w14:paraId="1E7CBB55" w14:textId="77777777" w:rsidR="00D160DC" w:rsidRPr="00DE2E61" w:rsidRDefault="00D160DC">
      <w:pPr>
        <w:pStyle w:val="Textbody"/>
        <w:spacing w:after="0" w:line="360" w:lineRule="auto"/>
        <w:rPr>
          <w:rFonts w:ascii="Times New Roman" w:hAnsi="Times New Roman" w:cs="Times New Roman"/>
          <w:color w:val="auto"/>
          <w:sz w:val="24"/>
          <w:szCs w:val="24"/>
          <w:lang w:val="uk-UA"/>
        </w:rPr>
      </w:pPr>
    </w:p>
    <w:p w14:paraId="17E40562" w14:textId="59F7AA0B" w:rsidR="0098423D" w:rsidRPr="00DE2E61" w:rsidRDefault="0098423D" w:rsidP="00E60847">
      <w:pPr>
        <w:pStyle w:val="Textbody"/>
        <w:spacing w:after="0" w:line="24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 </w:t>
      </w:r>
      <w:r w:rsidR="0086180B" w:rsidRPr="00DE2E61">
        <w:rPr>
          <w:rFonts w:ascii="Times New Roman" w:hAnsi="Times New Roman" w:cs="Times New Roman"/>
          <w:color w:val="auto"/>
          <w:sz w:val="24"/>
          <w:szCs w:val="24"/>
          <w:lang w:val="uk-UA"/>
        </w:rPr>
        <w:t>Розрахунки в</w:t>
      </w:r>
      <w:r w:rsidRPr="00DE2E61">
        <w:rPr>
          <w:rFonts w:ascii="Times New Roman" w:hAnsi="Times New Roman" w:cs="Times New Roman"/>
          <w:color w:val="auto"/>
          <w:sz w:val="24"/>
          <w:szCs w:val="24"/>
          <w:lang w:val="uk-UA"/>
        </w:rPr>
        <w:t>арт</w:t>
      </w:r>
      <w:r w:rsidR="0086180B" w:rsidRPr="00DE2E61">
        <w:rPr>
          <w:rFonts w:ascii="Times New Roman" w:hAnsi="Times New Roman" w:cs="Times New Roman"/>
          <w:color w:val="auto"/>
          <w:sz w:val="24"/>
          <w:szCs w:val="24"/>
          <w:lang w:val="uk-UA"/>
        </w:rPr>
        <w:t>ості</w:t>
      </w:r>
      <w:r w:rsidRPr="00DE2E61">
        <w:rPr>
          <w:rFonts w:ascii="Times New Roman" w:hAnsi="Times New Roman" w:cs="Times New Roman"/>
          <w:color w:val="auto"/>
          <w:sz w:val="24"/>
          <w:szCs w:val="24"/>
          <w:lang w:val="uk-UA"/>
        </w:rPr>
        <w:t xml:space="preserve"> надання адміністративних послуг з видачі </w:t>
      </w:r>
      <w:r w:rsidR="00C81DA1" w:rsidRPr="00DE2E61">
        <w:rPr>
          <w:rFonts w:ascii="Times New Roman" w:hAnsi="Times New Roman" w:cs="Times New Roman"/>
          <w:color w:val="auto"/>
          <w:sz w:val="24"/>
          <w:szCs w:val="24"/>
          <w:lang w:val="uk-UA"/>
        </w:rPr>
        <w:t>дозволів на використання</w:t>
      </w:r>
      <w:r w:rsidR="0086180B" w:rsidRPr="00DE2E61">
        <w:rPr>
          <w:rFonts w:ascii="Times New Roman" w:hAnsi="Times New Roman" w:cs="Times New Roman"/>
          <w:color w:val="auto"/>
          <w:sz w:val="24"/>
          <w:szCs w:val="24"/>
          <w:lang w:val="uk-UA"/>
        </w:rPr>
        <w:t xml:space="preserve"> </w:t>
      </w:r>
      <w:r w:rsidR="00C81DA1" w:rsidRPr="00DE2E61">
        <w:rPr>
          <w:rFonts w:ascii="Times New Roman" w:hAnsi="Times New Roman" w:cs="Times New Roman"/>
          <w:color w:val="auto"/>
          <w:sz w:val="24"/>
          <w:szCs w:val="24"/>
          <w:lang w:val="uk-UA"/>
        </w:rPr>
        <w:t>смуги відведення автомобільних доріг загального користування</w:t>
      </w:r>
      <w:r w:rsidR="0086180B" w:rsidRPr="00DE2E61">
        <w:rPr>
          <w:rFonts w:ascii="Times New Roman" w:hAnsi="Times New Roman" w:cs="Times New Roman"/>
          <w:color w:val="auto"/>
          <w:sz w:val="24"/>
          <w:szCs w:val="24"/>
          <w:lang w:val="uk-UA"/>
        </w:rPr>
        <w:t xml:space="preserve"> суб’єктами господарювання надані у фінансово-економічн</w:t>
      </w:r>
      <w:r w:rsidR="00D15253">
        <w:rPr>
          <w:rFonts w:ascii="Times New Roman" w:hAnsi="Times New Roman" w:cs="Times New Roman"/>
          <w:color w:val="auto"/>
          <w:sz w:val="24"/>
          <w:szCs w:val="24"/>
          <w:lang w:val="uk-UA"/>
        </w:rPr>
        <w:t>их</w:t>
      </w:r>
      <w:r w:rsidR="0086180B" w:rsidRPr="00DE2E61">
        <w:rPr>
          <w:rFonts w:ascii="Times New Roman" w:hAnsi="Times New Roman" w:cs="Times New Roman"/>
          <w:color w:val="auto"/>
          <w:sz w:val="24"/>
          <w:szCs w:val="24"/>
          <w:lang w:val="uk-UA"/>
        </w:rPr>
        <w:t xml:space="preserve"> </w:t>
      </w:r>
      <w:r w:rsidR="00D15253">
        <w:rPr>
          <w:rFonts w:ascii="Times New Roman" w:hAnsi="Times New Roman" w:cs="Times New Roman"/>
          <w:color w:val="auto"/>
          <w:sz w:val="24"/>
          <w:szCs w:val="24"/>
          <w:lang w:val="uk-UA"/>
        </w:rPr>
        <w:t xml:space="preserve">розрахунках, </w:t>
      </w:r>
      <w:r w:rsidR="0086180B" w:rsidRPr="00DE2E61">
        <w:rPr>
          <w:rFonts w:ascii="Times New Roman" w:hAnsi="Times New Roman" w:cs="Times New Roman"/>
          <w:color w:val="auto"/>
          <w:sz w:val="24"/>
          <w:szCs w:val="24"/>
          <w:lang w:val="uk-UA"/>
        </w:rPr>
        <w:t>що дода</w:t>
      </w:r>
      <w:r w:rsidR="00D15253">
        <w:rPr>
          <w:rFonts w:ascii="Times New Roman" w:hAnsi="Times New Roman" w:cs="Times New Roman"/>
          <w:color w:val="auto"/>
          <w:sz w:val="24"/>
          <w:szCs w:val="24"/>
          <w:lang w:val="uk-UA"/>
        </w:rPr>
        <w:t>ю</w:t>
      </w:r>
      <w:r w:rsidR="0086180B" w:rsidRPr="00DE2E61">
        <w:rPr>
          <w:rFonts w:ascii="Times New Roman" w:hAnsi="Times New Roman" w:cs="Times New Roman"/>
          <w:color w:val="auto"/>
          <w:sz w:val="24"/>
          <w:szCs w:val="24"/>
          <w:lang w:val="uk-UA"/>
        </w:rPr>
        <w:t>ться.</w:t>
      </w:r>
      <w:r w:rsidRPr="00DE2E61">
        <w:rPr>
          <w:rFonts w:ascii="Times New Roman" w:hAnsi="Times New Roman" w:cs="Times New Roman"/>
          <w:color w:val="auto"/>
          <w:sz w:val="24"/>
          <w:szCs w:val="24"/>
          <w:lang w:val="uk-UA"/>
        </w:rPr>
        <w:t xml:space="preserve"> </w:t>
      </w:r>
    </w:p>
    <w:p w14:paraId="7E7E4F8D" w14:textId="77777777" w:rsidR="00E60847" w:rsidRPr="00DE2E61" w:rsidRDefault="00E60847" w:rsidP="00E60847">
      <w:pPr>
        <w:pStyle w:val="Textbody"/>
        <w:spacing w:after="0" w:line="240" w:lineRule="auto"/>
        <w:rPr>
          <w:rFonts w:ascii="Times New Roman" w:hAnsi="Times New Roman" w:cs="Times New Roman"/>
          <w:color w:val="auto"/>
          <w:sz w:val="24"/>
          <w:szCs w:val="24"/>
          <w:lang w:val="uk-UA"/>
        </w:rPr>
      </w:pPr>
    </w:p>
    <w:p w14:paraId="322B7768" w14:textId="77777777" w:rsidR="00D160DC" w:rsidRPr="00DE2E61" w:rsidRDefault="0029758D">
      <w:pPr>
        <w:pStyle w:val="Textbody"/>
        <w:spacing w:after="0" w:line="360" w:lineRule="auto"/>
        <w:jc w:val="center"/>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IV. Вибір найбільш оптимального альтернативного способу досягнення цілей</w:t>
      </w:r>
    </w:p>
    <w:tbl>
      <w:tblPr>
        <w:tblW w:w="9375" w:type="dxa"/>
        <w:tblLayout w:type="fixed"/>
        <w:tblCellMar>
          <w:left w:w="10" w:type="dxa"/>
          <w:right w:w="10" w:type="dxa"/>
        </w:tblCellMar>
        <w:tblLook w:val="0000" w:firstRow="0" w:lastRow="0" w:firstColumn="0" w:lastColumn="0" w:noHBand="0" w:noVBand="0"/>
      </w:tblPr>
      <w:tblGrid>
        <w:gridCol w:w="3644"/>
        <w:gridCol w:w="3105"/>
        <w:gridCol w:w="2626"/>
      </w:tblGrid>
      <w:tr w:rsidR="00DE2E61" w:rsidRPr="007C25AE" w14:paraId="79A8D283" w14:textId="77777777">
        <w:tc>
          <w:tcPr>
            <w:tcW w:w="3644" w:type="dxa"/>
            <w:tcBorders>
              <w:top w:val="single" w:sz="4" w:space="0" w:color="000000"/>
              <w:left w:val="single" w:sz="4" w:space="0" w:color="000000"/>
              <w:bottom w:val="single" w:sz="4" w:space="0" w:color="000000"/>
            </w:tcBorders>
            <w:tcMar>
              <w:top w:w="57" w:type="dxa"/>
              <w:left w:w="57" w:type="dxa"/>
              <w:bottom w:w="57" w:type="dxa"/>
              <w:right w:w="57" w:type="dxa"/>
            </w:tcMar>
          </w:tcPr>
          <w:p w14:paraId="4890AE37" w14:textId="77777777" w:rsidR="00D160DC" w:rsidRPr="00DE2E61" w:rsidRDefault="0029758D" w:rsidP="00273010">
            <w:pPr>
              <w:pStyle w:val="TableContents"/>
              <w:spacing w:line="24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Рейтинг результативності (досягнення цілей під час вирішення проблеми)</w:t>
            </w:r>
          </w:p>
        </w:tc>
        <w:tc>
          <w:tcPr>
            <w:tcW w:w="3105" w:type="dxa"/>
            <w:tcBorders>
              <w:top w:val="single" w:sz="4" w:space="0" w:color="000000"/>
              <w:left w:val="single" w:sz="4" w:space="0" w:color="000000"/>
              <w:bottom w:val="single" w:sz="4" w:space="0" w:color="000000"/>
            </w:tcBorders>
            <w:tcMar>
              <w:top w:w="57" w:type="dxa"/>
              <w:left w:w="57" w:type="dxa"/>
              <w:bottom w:w="57" w:type="dxa"/>
              <w:right w:w="57" w:type="dxa"/>
            </w:tcMar>
          </w:tcPr>
          <w:p w14:paraId="71786139" w14:textId="77777777" w:rsidR="00D160DC" w:rsidRPr="00DE2E61" w:rsidRDefault="0029758D" w:rsidP="00273010">
            <w:pPr>
              <w:pStyle w:val="TableContents"/>
              <w:spacing w:line="24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Бал результативності (за чотирибальною системою оцінки)</w:t>
            </w:r>
          </w:p>
        </w:tc>
        <w:tc>
          <w:tcPr>
            <w:tcW w:w="26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36C177" w14:textId="77777777" w:rsidR="00D160DC" w:rsidRPr="00DE2E61" w:rsidRDefault="0029758D" w:rsidP="00273010">
            <w:pPr>
              <w:pStyle w:val="TableContents"/>
              <w:spacing w:line="24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 xml:space="preserve">Коментарі щодо присвоєння відповідного </w:t>
            </w:r>
            <w:proofErr w:type="spellStart"/>
            <w:r w:rsidRPr="00DE2E61">
              <w:rPr>
                <w:rFonts w:ascii="Times New Roman" w:hAnsi="Times New Roman" w:cs="Times New Roman"/>
                <w:b/>
                <w:bCs/>
                <w:color w:val="auto"/>
                <w:sz w:val="24"/>
                <w:szCs w:val="24"/>
                <w:lang w:val="uk-UA"/>
              </w:rPr>
              <w:t>бала</w:t>
            </w:r>
            <w:proofErr w:type="spellEnd"/>
          </w:p>
        </w:tc>
      </w:tr>
      <w:tr w:rsidR="00DE2E61" w:rsidRPr="00DE2E61" w14:paraId="52868120" w14:textId="77777777">
        <w:tc>
          <w:tcPr>
            <w:tcW w:w="3644" w:type="dxa"/>
            <w:tcBorders>
              <w:left w:val="single" w:sz="4" w:space="0" w:color="000000"/>
              <w:bottom w:val="single" w:sz="4" w:space="0" w:color="000000"/>
            </w:tcBorders>
            <w:tcMar>
              <w:top w:w="57" w:type="dxa"/>
              <w:left w:w="57" w:type="dxa"/>
              <w:bottom w:w="57" w:type="dxa"/>
              <w:right w:w="57" w:type="dxa"/>
            </w:tcMar>
          </w:tcPr>
          <w:p w14:paraId="5CA0D516" w14:textId="77777777" w:rsidR="00D160DC" w:rsidRPr="00DE2E61" w:rsidRDefault="0029758D" w:rsidP="009E59A3">
            <w:pPr>
              <w:pStyle w:val="TableContents"/>
              <w:spacing w:line="240" w:lineRule="auto"/>
              <w:jc w:val="both"/>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Альтернатива 1</w:t>
            </w:r>
          </w:p>
        </w:tc>
        <w:tc>
          <w:tcPr>
            <w:tcW w:w="3105" w:type="dxa"/>
            <w:tcBorders>
              <w:left w:val="single" w:sz="4" w:space="0" w:color="000000"/>
              <w:bottom w:val="single" w:sz="4" w:space="0" w:color="000000"/>
            </w:tcBorders>
            <w:tcMar>
              <w:top w:w="57" w:type="dxa"/>
              <w:left w:w="57" w:type="dxa"/>
              <w:bottom w:w="57" w:type="dxa"/>
              <w:right w:w="57" w:type="dxa"/>
            </w:tcMar>
          </w:tcPr>
          <w:p w14:paraId="211BA39B" w14:textId="3C4E81FB" w:rsidR="00D160DC" w:rsidRPr="00DE2E61" w:rsidRDefault="005D7494" w:rsidP="009E59A3">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1</w:t>
            </w:r>
            <w:r w:rsidR="0029758D" w:rsidRPr="00DE2E61">
              <w:rPr>
                <w:rFonts w:ascii="Times New Roman" w:hAnsi="Times New Roman" w:cs="Times New Roman"/>
                <w:color w:val="auto"/>
                <w:sz w:val="24"/>
                <w:szCs w:val="24"/>
                <w:lang w:val="uk-UA"/>
              </w:rPr>
              <w:t xml:space="preserve"> - цілі прийняття регуляторного акта не можуть бути досягнуті (проблема продовжує існувати)</w:t>
            </w:r>
          </w:p>
        </w:tc>
        <w:tc>
          <w:tcPr>
            <w:tcW w:w="2626" w:type="dxa"/>
            <w:tcBorders>
              <w:left w:val="single" w:sz="4" w:space="0" w:color="000000"/>
              <w:bottom w:val="single" w:sz="4" w:space="0" w:color="000000"/>
              <w:right w:val="single" w:sz="4" w:space="0" w:color="000000"/>
            </w:tcBorders>
            <w:tcMar>
              <w:top w:w="57" w:type="dxa"/>
              <w:left w:w="57" w:type="dxa"/>
              <w:bottom w:w="57" w:type="dxa"/>
              <w:right w:w="57" w:type="dxa"/>
            </w:tcMar>
          </w:tcPr>
          <w:p w14:paraId="1B0F0EB4" w14:textId="77777777" w:rsidR="005F7688" w:rsidRPr="00DE2E61" w:rsidRDefault="00AD31BA" w:rsidP="009E59A3">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Не забезпеч</w:t>
            </w:r>
            <w:r w:rsidR="00C309A3" w:rsidRPr="00DE2E61">
              <w:rPr>
                <w:rFonts w:ascii="Times New Roman" w:hAnsi="Times New Roman" w:cs="Times New Roman"/>
                <w:color w:val="auto"/>
                <w:sz w:val="24"/>
                <w:szCs w:val="24"/>
                <w:lang w:val="uk-UA"/>
              </w:rPr>
              <w:t>ує цілей державного регулювання.</w:t>
            </w:r>
            <w:r w:rsidRPr="00DE2E61">
              <w:rPr>
                <w:rFonts w:ascii="Times New Roman" w:hAnsi="Times New Roman" w:cs="Times New Roman"/>
                <w:color w:val="auto"/>
                <w:sz w:val="24"/>
                <w:szCs w:val="24"/>
                <w:lang w:val="uk-UA"/>
              </w:rPr>
              <w:t xml:space="preserve"> </w:t>
            </w:r>
          </w:p>
          <w:p w14:paraId="7F8D6CAB" w14:textId="77777777" w:rsidR="003C3830" w:rsidRPr="00DE2E61" w:rsidRDefault="00C309A3" w:rsidP="009E59A3">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Суб’єкти господарювання використовують смугу відведення автомобільних доріг загального користування </w:t>
            </w:r>
            <w:r w:rsidR="00AD562E" w:rsidRPr="00DE2E61">
              <w:rPr>
                <w:rFonts w:ascii="Times New Roman" w:hAnsi="Times New Roman" w:cs="Times New Roman"/>
                <w:color w:val="auto"/>
                <w:sz w:val="24"/>
                <w:szCs w:val="24"/>
                <w:lang w:val="uk-UA"/>
              </w:rPr>
              <w:t xml:space="preserve">для влаштування </w:t>
            </w:r>
            <w:r w:rsidR="005F7688" w:rsidRPr="00DE2E61">
              <w:rPr>
                <w:rFonts w:ascii="Times New Roman" w:hAnsi="Times New Roman" w:cs="Times New Roman"/>
                <w:color w:val="auto"/>
                <w:sz w:val="24"/>
                <w:szCs w:val="24"/>
                <w:lang w:val="uk-UA"/>
              </w:rPr>
              <w:t xml:space="preserve">до об’єктів дорожнього сервісу, які збудовані за межами смуги відведення автомобільних доріг загального користування </w:t>
            </w:r>
            <w:r w:rsidR="00AD562E" w:rsidRPr="00DE2E61">
              <w:rPr>
                <w:rFonts w:ascii="Times New Roman" w:hAnsi="Times New Roman" w:cs="Times New Roman"/>
                <w:color w:val="auto"/>
                <w:sz w:val="24"/>
                <w:szCs w:val="24"/>
                <w:lang w:val="uk-UA"/>
              </w:rPr>
              <w:t xml:space="preserve">заїздів/виїздів та </w:t>
            </w:r>
            <w:proofErr w:type="spellStart"/>
            <w:r w:rsidR="00AD562E" w:rsidRPr="00DE2E61">
              <w:rPr>
                <w:rFonts w:ascii="Times New Roman" w:hAnsi="Times New Roman" w:cs="Times New Roman"/>
                <w:color w:val="auto"/>
                <w:sz w:val="24"/>
                <w:szCs w:val="24"/>
                <w:lang w:val="uk-UA"/>
              </w:rPr>
              <w:t>перехідно</w:t>
            </w:r>
            <w:proofErr w:type="spellEnd"/>
            <w:r w:rsidR="00AD562E" w:rsidRPr="00DE2E61">
              <w:rPr>
                <w:rFonts w:ascii="Times New Roman" w:hAnsi="Times New Roman" w:cs="Times New Roman"/>
                <w:color w:val="auto"/>
                <w:sz w:val="24"/>
                <w:szCs w:val="24"/>
                <w:lang w:val="uk-UA"/>
              </w:rPr>
              <w:t xml:space="preserve">-швидкісних смуг </w:t>
            </w:r>
            <w:r w:rsidR="00D33174" w:rsidRPr="00DE2E61">
              <w:rPr>
                <w:rFonts w:ascii="Times New Roman" w:hAnsi="Times New Roman" w:cs="Times New Roman"/>
                <w:color w:val="auto"/>
                <w:sz w:val="24"/>
                <w:szCs w:val="24"/>
                <w:lang w:val="uk-UA"/>
              </w:rPr>
              <w:t xml:space="preserve">без </w:t>
            </w:r>
            <w:r w:rsidR="00AD562E" w:rsidRPr="00DE2E61">
              <w:rPr>
                <w:rFonts w:ascii="Times New Roman" w:hAnsi="Times New Roman" w:cs="Times New Roman"/>
                <w:color w:val="auto"/>
                <w:sz w:val="24"/>
                <w:szCs w:val="24"/>
                <w:lang w:val="uk-UA"/>
              </w:rPr>
              <w:t xml:space="preserve"> </w:t>
            </w:r>
            <w:r w:rsidR="005F7688" w:rsidRPr="00DE2E61">
              <w:rPr>
                <w:rFonts w:ascii="Times New Roman" w:hAnsi="Times New Roman" w:cs="Times New Roman"/>
                <w:color w:val="auto"/>
                <w:sz w:val="24"/>
                <w:szCs w:val="24"/>
                <w:lang w:val="uk-UA"/>
              </w:rPr>
              <w:t>отримання дозволу органів управління автомобільними дорогами загального користування</w:t>
            </w:r>
            <w:r w:rsidR="003C3830" w:rsidRPr="00DE2E61">
              <w:rPr>
                <w:rFonts w:ascii="Times New Roman" w:hAnsi="Times New Roman" w:cs="Times New Roman"/>
                <w:color w:val="auto"/>
                <w:sz w:val="24"/>
                <w:szCs w:val="24"/>
                <w:lang w:val="uk-UA"/>
              </w:rPr>
              <w:t>, порушуючи вимоги норм і стандартів у сфері безпеки дорожнього руху</w:t>
            </w:r>
            <w:r w:rsidR="00DE5137" w:rsidRPr="00DE2E61">
              <w:rPr>
                <w:rFonts w:ascii="Times New Roman" w:hAnsi="Times New Roman" w:cs="Times New Roman"/>
                <w:color w:val="auto"/>
                <w:sz w:val="24"/>
                <w:szCs w:val="24"/>
                <w:lang w:val="uk-UA"/>
              </w:rPr>
              <w:t>.</w:t>
            </w:r>
          </w:p>
          <w:p w14:paraId="3C603964" w14:textId="7E344150" w:rsidR="00D160DC" w:rsidRPr="00DE2E61" w:rsidRDefault="003C3830" w:rsidP="00D15253">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Прокладання інженерних комунікацій та мереж здійснюється в межах смуги відведення автомобільних доріг загального користування</w:t>
            </w:r>
            <w:r w:rsidR="001A5488" w:rsidRPr="00DE2E61">
              <w:rPr>
                <w:rFonts w:ascii="Times New Roman" w:hAnsi="Times New Roman" w:cs="Times New Roman"/>
                <w:color w:val="auto"/>
                <w:sz w:val="24"/>
                <w:szCs w:val="24"/>
                <w:lang w:val="uk-UA"/>
              </w:rPr>
              <w:t>, що не забезпечує її використання для цілей розвитку автомобільної дороги.</w:t>
            </w:r>
          </w:p>
        </w:tc>
      </w:tr>
      <w:tr w:rsidR="00DE2E61" w:rsidRPr="00D15253" w14:paraId="3067498F" w14:textId="77777777">
        <w:tc>
          <w:tcPr>
            <w:tcW w:w="3644" w:type="dxa"/>
            <w:tcBorders>
              <w:left w:val="single" w:sz="4" w:space="0" w:color="000000"/>
              <w:bottom w:val="single" w:sz="4" w:space="0" w:color="000000"/>
            </w:tcBorders>
            <w:tcMar>
              <w:top w:w="57" w:type="dxa"/>
              <w:left w:w="57" w:type="dxa"/>
              <w:bottom w:w="57" w:type="dxa"/>
              <w:right w:w="57" w:type="dxa"/>
            </w:tcMar>
          </w:tcPr>
          <w:p w14:paraId="2ED15A5A" w14:textId="3BE4E2DC" w:rsidR="00D160DC" w:rsidRPr="00DE2E61" w:rsidRDefault="003217DC" w:rsidP="009D232D">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 xml:space="preserve">Альтернатива </w:t>
            </w:r>
            <w:r w:rsidR="00D15253">
              <w:rPr>
                <w:rFonts w:ascii="Times New Roman" w:hAnsi="Times New Roman" w:cs="Times New Roman"/>
                <w:b/>
                <w:bCs/>
                <w:color w:val="auto"/>
                <w:sz w:val="24"/>
                <w:szCs w:val="24"/>
                <w:lang w:val="uk-UA"/>
              </w:rPr>
              <w:t>2</w:t>
            </w:r>
          </w:p>
        </w:tc>
        <w:tc>
          <w:tcPr>
            <w:tcW w:w="3105" w:type="dxa"/>
            <w:tcBorders>
              <w:left w:val="single" w:sz="4" w:space="0" w:color="000000"/>
              <w:bottom w:val="single" w:sz="4" w:space="0" w:color="000000"/>
            </w:tcBorders>
            <w:tcMar>
              <w:top w:w="57" w:type="dxa"/>
              <w:left w:w="57" w:type="dxa"/>
              <w:bottom w:w="57" w:type="dxa"/>
              <w:right w:w="57" w:type="dxa"/>
            </w:tcMar>
          </w:tcPr>
          <w:p w14:paraId="3083FAC0" w14:textId="7A5A4D1C" w:rsidR="00D160DC" w:rsidRPr="00DE2E61" w:rsidRDefault="005D7494" w:rsidP="00975209">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4 - цілі прийняття регуляторного акта можуть бути досягнуті повною мірою (проблема більше існувати не буде)</w:t>
            </w:r>
          </w:p>
        </w:tc>
        <w:tc>
          <w:tcPr>
            <w:tcW w:w="2626" w:type="dxa"/>
            <w:tcBorders>
              <w:left w:val="single" w:sz="4" w:space="0" w:color="000000"/>
              <w:bottom w:val="single" w:sz="4" w:space="0" w:color="000000"/>
              <w:right w:val="single" w:sz="4" w:space="0" w:color="000000"/>
            </w:tcBorders>
            <w:tcMar>
              <w:top w:w="57" w:type="dxa"/>
              <w:left w:w="57" w:type="dxa"/>
              <w:bottom w:w="57" w:type="dxa"/>
              <w:right w:w="57" w:type="dxa"/>
            </w:tcMar>
          </w:tcPr>
          <w:p w14:paraId="414745C5" w14:textId="71107518" w:rsidR="00D557D5" w:rsidRPr="00DE2E61" w:rsidRDefault="009C773D" w:rsidP="008845D6">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Прийняття регуляторного акта</w:t>
            </w:r>
            <w:r w:rsidR="004C6CAD" w:rsidRPr="00DE2E61">
              <w:rPr>
                <w:rFonts w:ascii="Times New Roman" w:hAnsi="Times New Roman" w:cs="Times New Roman"/>
                <w:color w:val="auto"/>
                <w:sz w:val="24"/>
                <w:szCs w:val="24"/>
                <w:lang w:val="uk-UA"/>
              </w:rPr>
              <w:t xml:space="preserve"> та його реалізація </w:t>
            </w:r>
            <w:r w:rsidRPr="00DE2E61">
              <w:rPr>
                <w:rFonts w:ascii="Times New Roman" w:hAnsi="Times New Roman" w:cs="Times New Roman"/>
                <w:color w:val="auto"/>
                <w:sz w:val="24"/>
                <w:szCs w:val="24"/>
                <w:lang w:val="uk-UA"/>
              </w:rPr>
              <w:t xml:space="preserve"> забезпечить</w:t>
            </w:r>
            <w:r w:rsidR="004C6CAD" w:rsidRPr="00DE2E61">
              <w:rPr>
                <w:rFonts w:ascii="Times New Roman" w:hAnsi="Times New Roman" w:cs="Times New Roman"/>
                <w:color w:val="auto"/>
                <w:sz w:val="24"/>
                <w:szCs w:val="24"/>
                <w:lang w:val="uk-UA"/>
              </w:rPr>
              <w:t xml:space="preserve"> </w:t>
            </w:r>
            <w:r w:rsidR="00264AB0" w:rsidRPr="00DE2E61">
              <w:rPr>
                <w:rFonts w:ascii="Times New Roman" w:hAnsi="Times New Roman" w:cs="Times New Roman"/>
                <w:color w:val="auto"/>
                <w:sz w:val="24"/>
                <w:szCs w:val="24"/>
                <w:lang w:val="uk-UA"/>
              </w:rPr>
              <w:t xml:space="preserve">повною мірою досягнення основної цілі </w:t>
            </w:r>
            <w:r w:rsidR="00D557D5" w:rsidRPr="00DE2E61">
              <w:rPr>
                <w:rFonts w:ascii="Times New Roman" w:hAnsi="Times New Roman" w:cs="Times New Roman"/>
                <w:color w:val="auto"/>
                <w:sz w:val="24"/>
                <w:szCs w:val="24"/>
                <w:lang w:val="uk-UA"/>
              </w:rPr>
              <w:t>–</w:t>
            </w:r>
            <w:r w:rsidR="00264AB0" w:rsidRPr="00DE2E61">
              <w:rPr>
                <w:rFonts w:ascii="Times New Roman" w:hAnsi="Times New Roman" w:cs="Times New Roman"/>
                <w:color w:val="auto"/>
                <w:sz w:val="24"/>
                <w:szCs w:val="24"/>
                <w:lang w:val="uk-UA"/>
              </w:rPr>
              <w:t xml:space="preserve"> </w:t>
            </w:r>
            <w:r w:rsidR="008B60F8" w:rsidRPr="00DE2E61">
              <w:rPr>
                <w:rFonts w:ascii="Times New Roman" w:hAnsi="Times New Roman" w:cs="Times New Roman"/>
                <w:color w:val="auto"/>
                <w:sz w:val="24"/>
                <w:szCs w:val="24"/>
                <w:lang w:val="uk-UA"/>
              </w:rPr>
              <w:t xml:space="preserve">можливість використання смуги </w:t>
            </w:r>
            <w:r w:rsidR="00E83704" w:rsidRPr="00DE2E61">
              <w:rPr>
                <w:rFonts w:ascii="Times New Roman" w:hAnsi="Times New Roman" w:cs="Times New Roman"/>
                <w:color w:val="auto"/>
                <w:sz w:val="24"/>
                <w:szCs w:val="24"/>
                <w:lang w:val="uk-UA"/>
              </w:rPr>
              <w:t>автомобільних доріг</w:t>
            </w:r>
            <w:r w:rsidR="00BF5770" w:rsidRPr="00DE2E61">
              <w:rPr>
                <w:rFonts w:ascii="Times New Roman" w:hAnsi="Times New Roman" w:cs="Times New Roman"/>
                <w:color w:val="auto"/>
                <w:sz w:val="24"/>
                <w:szCs w:val="24"/>
                <w:lang w:val="uk-UA"/>
              </w:rPr>
              <w:t xml:space="preserve"> загального користування </w:t>
            </w:r>
            <w:r w:rsidR="007432BD" w:rsidRPr="00DE2E61">
              <w:rPr>
                <w:rFonts w:ascii="Times New Roman" w:hAnsi="Times New Roman" w:cs="Times New Roman"/>
                <w:color w:val="auto"/>
                <w:sz w:val="24"/>
                <w:szCs w:val="24"/>
                <w:lang w:val="uk-UA"/>
              </w:rPr>
              <w:t xml:space="preserve">для цілей дорожнього господарства та </w:t>
            </w:r>
            <w:r w:rsidR="008B60F8" w:rsidRPr="00DE2E61">
              <w:rPr>
                <w:rFonts w:ascii="Times New Roman" w:hAnsi="Times New Roman" w:cs="Times New Roman"/>
                <w:color w:val="auto"/>
                <w:sz w:val="24"/>
                <w:szCs w:val="24"/>
                <w:lang w:val="uk-UA"/>
              </w:rPr>
              <w:t xml:space="preserve"> </w:t>
            </w:r>
            <w:r w:rsidR="00E83704" w:rsidRPr="00DE2E61">
              <w:rPr>
                <w:rFonts w:ascii="Times New Roman" w:hAnsi="Times New Roman" w:cs="Times New Roman"/>
                <w:color w:val="auto"/>
                <w:sz w:val="24"/>
                <w:szCs w:val="24"/>
                <w:lang w:val="uk-UA"/>
              </w:rPr>
              <w:t xml:space="preserve"> </w:t>
            </w:r>
            <w:r w:rsidR="00D557D5" w:rsidRPr="00DE2E61">
              <w:rPr>
                <w:rFonts w:ascii="Times New Roman" w:hAnsi="Times New Roman" w:cs="Times New Roman"/>
                <w:color w:val="auto"/>
                <w:sz w:val="24"/>
                <w:szCs w:val="24"/>
                <w:lang w:val="uk-UA"/>
              </w:rPr>
              <w:t xml:space="preserve">створення безпечних і комфортних умов </w:t>
            </w:r>
            <w:r w:rsidR="007432BD" w:rsidRPr="00DE2E61">
              <w:rPr>
                <w:rFonts w:ascii="Times New Roman" w:hAnsi="Times New Roman" w:cs="Times New Roman"/>
                <w:color w:val="auto"/>
                <w:sz w:val="24"/>
                <w:szCs w:val="24"/>
                <w:lang w:val="uk-UA"/>
              </w:rPr>
              <w:t xml:space="preserve">учасникам дорожнього </w:t>
            </w:r>
            <w:r w:rsidR="00D557D5" w:rsidRPr="00DE2E61">
              <w:rPr>
                <w:rFonts w:ascii="Times New Roman" w:hAnsi="Times New Roman" w:cs="Times New Roman"/>
                <w:color w:val="auto"/>
                <w:sz w:val="24"/>
                <w:szCs w:val="24"/>
                <w:lang w:val="uk-UA"/>
              </w:rPr>
              <w:t>руху</w:t>
            </w:r>
            <w:r w:rsidR="007432BD" w:rsidRPr="00DE2E61">
              <w:rPr>
                <w:rFonts w:ascii="Times New Roman" w:hAnsi="Times New Roman" w:cs="Times New Roman"/>
                <w:color w:val="auto"/>
                <w:sz w:val="24"/>
                <w:szCs w:val="24"/>
                <w:lang w:val="uk-UA"/>
              </w:rPr>
              <w:t xml:space="preserve">. </w:t>
            </w:r>
            <w:r w:rsidR="00D557D5" w:rsidRPr="00DE2E61">
              <w:rPr>
                <w:rFonts w:ascii="Times New Roman" w:hAnsi="Times New Roman" w:cs="Times New Roman"/>
                <w:color w:val="auto"/>
                <w:sz w:val="24"/>
                <w:szCs w:val="24"/>
                <w:lang w:val="uk-UA"/>
              </w:rPr>
              <w:t xml:space="preserve"> </w:t>
            </w:r>
          </w:p>
          <w:p w14:paraId="5237593D" w14:textId="1B747E37" w:rsidR="0000263F" w:rsidRPr="00DE2E61" w:rsidRDefault="004C53DD" w:rsidP="00D15253">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Вирішення </w:t>
            </w:r>
            <w:r w:rsidR="007432BD" w:rsidRPr="00DE2E61">
              <w:rPr>
                <w:rFonts w:ascii="Times New Roman" w:hAnsi="Times New Roman" w:cs="Times New Roman"/>
                <w:color w:val="auto"/>
                <w:sz w:val="24"/>
                <w:szCs w:val="24"/>
                <w:lang w:val="uk-UA"/>
              </w:rPr>
              <w:t>у</w:t>
            </w:r>
            <w:r w:rsidRPr="00DE2E61">
              <w:rPr>
                <w:rFonts w:ascii="Times New Roman" w:hAnsi="Times New Roman" w:cs="Times New Roman"/>
                <w:color w:val="auto"/>
                <w:sz w:val="24"/>
                <w:szCs w:val="24"/>
                <w:lang w:val="uk-UA"/>
              </w:rPr>
              <w:t xml:space="preserve"> правовому полі використання </w:t>
            </w:r>
            <w:r w:rsidR="00F02187" w:rsidRPr="00DE2E61">
              <w:rPr>
                <w:rFonts w:ascii="Times New Roman" w:hAnsi="Times New Roman" w:cs="Times New Roman"/>
                <w:color w:val="auto"/>
                <w:sz w:val="24"/>
                <w:szCs w:val="24"/>
                <w:lang w:val="uk-UA"/>
              </w:rPr>
              <w:t>суб’єктами</w:t>
            </w:r>
            <w:r w:rsidRPr="00DE2E61">
              <w:rPr>
                <w:rFonts w:ascii="Times New Roman" w:hAnsi="Times New Roman" w:cs="Times New Roman"/>
                <w:color w:val="auto"/>
                <w:sz w:val="24"/>
                <w:szCs w:val="24"/>
                <w:lang w:val="uk-UA"/>
              </w:rPr>
              <w:t xml:space="preserve"> господарювання смуги відведення </w:t>
            </w:r>
            <w:r w:rsidR="00F02187" w:rsidRPr="00DE2E61">
              <w:rPr>
                <w:rFonts w:ascii="Times New Roman" w:hAnsi="Times New Roman" w:cs="Times New Roman"/>
                <w:color w:val="auto"/>
                <w:sz w:val="24"/>
                <w:szCs w:val="24"/>
                <w:lang w:val="uk-UA"/>
              </w:rPr>
              <w:t>забезпечить</w:t>
            </w:r>
            <w:r w:rsidR="00D107C8" w:rsidRPr="00DE2E61">
              <w:rPr>
                <w:rFonts w:ascii="Times New Roman" w:hAnsi="Times New Roman" w:cs="Times New Roman"/>
                <w:color w:val="auto"/>
                <w:sz w:val="24"/>
                <w:szCs w:val="24"/>
                <w:lang w:val="uk-UA"/>
              </w:rPr>
              <w:t>:</w:t>
            </w:r>
            <w:r w:rsidR="00F02187" w:rsidRPr="00DE2E61">
              <w:rPr>
                <w:rFonts w:ascii="Times New Roman" w:hAnsi="Times New Roman" w:cs="Times New Roman"/>
                <w:color w:val="auto"/>
                <w:sz w:val="24"/>
                <w:szCs w:val="24"/>
                <w:lang w:val="uk-UA"/>
              </w:rPr>
              <w:t xml:space="preserve"> </w:t>
            </w:r>
            <w:r w:rsidR="00D107C8" w:rsidRPr="00DE2E61">
              <w:rPr>
                <w:rFonts w:ascii="Times New Roman" w:hAnsi="Times New Roman" w:cs="Times New Roman"/>
                <w:color w:val="auto"/>
                <w:sz w:val="24"/>
                <w:szCs w:val="24"/>
                <w:lang w:val="uk-UA"/>
              </w:rPr>
              <w:t xml:space="preserve">- </w:t>
            </w:r>
            <w:r w:rsidR="00F02187" w:rsidRPr="00DE2E61">
              <w:rPr>
                <w:rFonts w:ascii="Times New Roman" w:hAnsi="Times New Roman" w:cs="Times New Roman"/>
                <w:color w:val="auto"/>
                <w:sz w:val="24"/>
                <w:szCs w:val="24"/>
                <w:lang w:val="uk-UA"/>
              </w:rPr>
              <w:t xml:space="preserve">дотримання норм і стандартів при влаштування до об’єктів дорожнього сервісу </w:t>
            </w:r>
            <w:r w:rsidR="00D15253">
              <w:rPr>
                <w:rFonts w:ascii="Times New Roman" w:hAnsi="Times New Roman" w:cs="Times New Roman"/>
                <w:color w:val="auto"/>
                <w:sz w:val="24"/>
                <w:szCs w:val="24"/>
                <w:lang w:val="uk-UA"/>
              </w:rPr>
              <w:t>в</w:t>
            </w:r>
            <w:r w:rsidR="00D15253" w:rsidRPr="00DE2E61">
              <w:rPr>
                <w:rFonts w:ascii="Times New Roman" w:hAnsi="Times New Roman" w:cs="Times New Roman"/>
                <w:color w:val="auto"/>
                <w:sz w:val="24"/>
                <w:szCs w:val="24"/>
                <w:lang w:val="uk-UA"/>
              </w:rPr>
              <w:t>’їздів</w:t>
            </w:r>
            <w:r w:rsidR="00D107C8" w:rsidRPr="00DE2E61">
              <w:rPr>
                <w:rFonts w:ascii="Times New Roman" w:hAnsi="Times New Roman" w:cs="Times New Roman"/>
                <w:color w:val="auto"/>
                <w:sz w:val="24"/>
                <w:szCs w:val="24"/>
                <w:lang w:val="uk-UA"/>
              </w:rPr>
              <w:t xml:space="preserve">/виїздів та </w:t>
            </w:r>
            <w:proofErr w:type="spellStart"/>
            <w:r w:rsidR="00D107C8" w:rsidRPr="00DE2E61">
              <w:rPr>
                <w:rFonts w:ascii="Times New Roman" w:hAnsi="Times New Roman" w:cs="Times New Roman"/>
                <w:color w:val="auto"/>
                <w:sz w:val="24"/>
                <w:szCs w:val="24"/>
                <w:lang w:val="uk-UA"/>
              </w:rPr>
              <w:t>перехідно</w:t>
            </w:r>
            <w:proofErr w:type="spellEnd"/>
            <w:r w:rsidR="00D107C8" w:rsidRPr="00DE2E61">
              <w:rPr>
                <w:rFonts w:ascii="Times New Roman" w:hAnsi="Times New Roman" w:cs="Times New Roman"/>
                <w:color w:val="auto"/>
                <w:sz w:val="24"/>
                <w:szCs w:val="24"/>
                <w:lang w:val="uk-UA"/>
              </w:rPr>
              <w:t>-швидкісних смуг</w:t>
            </w:r>
            <w:r w:rsidR="00437DE1" w:rsidRPr="00DE2E61">
              <w:rPr>
                <w:rFonts w:ascii="Times New Roman" w:hAnsi="Times New Roman" w:cs="Times New Roman"/>
                <w:color w:val="auto"/>
                <w:sz w:val="24"/>
                <w:szCs w:val="24"/>
                <w:lang w:val="uk-UA"/>
              </w:rPr>
              <w:t xml:space="preserve"> та при перехрещенні смуги відведення інженерними комунікаціями та мережами</w:t>
            </w:r>
            <w:r w:rsidR="00D15253">
              <w:rPr>
                <w:rFonts w:ascii="Times New Roman" w:hAnsi="Times New Roman" w:cs="Times New Roman"/>
                <w:color w:val="auto"/>
                <w:sz w:val="24"/>
                <w:szCs w:val="24"/>
                <w:lang w:val="uk-UA"/>
              </w:rPr>
              <w:t>.</w:t>
            </w:r>
          </w:p>
        </w:tc>
      </w:tr>
    </w:tbl>
    <w:p w14:paraId="057DC8F9" w14:textId="1FA2C66A" w:rsidR="00D160DC" w:rsidRPr="00DE2E61" w:rsidRDefault="00D160DC">
      <w:pPr>
        <w:pStyle w:val="Textbody"/>
        <w:spacing w:after="0" w:line="360" w:lineRule="auto"/>
        <w:rPr>
          <w:rFonts w:ascii="Times New Roman" w:hAnsi="Times New Roman" w:cs="Times New Roman"/>
          <w:color w:val="auto"/>
          <w:sz w:val="24"/>
          <w:szCs w:val="24"/>
          <w:lang w:val="uk-UA"/>
        </w:rPr>
      </w:pPr>
    </w:p>
    <w:tbl>
      <w:tblPr>
        <w:tblW w:w="9578" w:type="dxa"/>
        <w:tblLayout w:type="fixed"/>
        <w:tblCellMar>
          <w:left w:w="10" w:type="dxa"/>
          <w:right w:w="10" w:type="dxa"/>
        </w:tblCellMar>
        <w:tblLook w:val="0000" w:firstRow="0" w:lastRow="0" w:firstColumn="0" w:lastColumn="0" w:noHBand="0" w:noVBand="0"/>
      </w:tblPr>
      <w:tblGrid>
        <w:gridCol w:w="2184"/>
        <w:gridCol w:w="2693"/>
        <w:gridCol w:w="2410"/>
        <w:gridCol w:w="2291"/>
      </w:tblGrid>
      <w:tr w:rsidR="00DE2E61" w:rsidRPr="007C25AE" w14:paraId="64238FC8" w14:textId="77777777" w:rsidTr="001B1146">
        <w:tc>
          <w:tcPr>
            <w:tcW w:w="2184" w:type="dxa"/>
            <w:tcBorders>
              <w:top w:val="single" w:sz="4" w:space="0" w:color="000000"/>
              <w:left w:val="single" w:sz="4" w:space="0" w:color="000000"/>
              <w:bottom w:val="single" w:sz="4" w:space="0" w:color="000000"/>
            </w:tcBorders>
            <w:tcMar>
              <w:top w:w="57" w:type="dxa"/>
              <w:left w:w="57" w:type="dxa"/>
              <w:bottom w:w="57" w:type="dxa"/>
              <w:right w:w="57" w:type="dxa"/>
            </w:tcMar>
          </w:tcPr>
          <w:p w14:paraId="459399A6" w14:textId="77777777" w:rsidR="00D160DC" w:rsidRPr="00DE2E61" w:rsidRDefault="0029758D" w:rsidP="00960543">
            <w:pPr>
              <w:pStyle w:val="TableContents"/>
              <w:spacing w:line="24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Рейтинг результативності</w:t>
            </w:r>
          </w:p>
        </w:tc>
        <w:tc>
          <w:tcPr>
            <w:tcW w:w="2693" w:type="dxa"/>
            <w:tcBorders>
              <w:top w:val="single" w:sz="4" w:space="0" w:color="000000"/>
              <w:left w:val="single" w:sz="4" w:space="0" w:color="000000"/>
              <w:bottom w:val="single" w:sz="4" w:space="0" w:color="000000"/>
            </w:tcBorders>
            <w:tcMar>
              <w:top w:w="57" w:type="dxa"/>
              <w:left w:w="57" w:type="dxa"/>
              <w:bottom w:w="57" w:type="dxa"/>
              <w:right w:w="57" w:type="dxa"/>
            </w:tcMar>
          </w:tcPr>
          <w:p w14:paraId="4A7A610D" w14:textId="77777777" w:rsidR="00D160DC" w:rsidRPr="00DE2E61" w:rsidRDefault="0029758D" w:rsidP="00960543">
            <w:pPr>
              <w:pStyle w:val="TableContents"/>
              <w:spacing w:line="24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Вигоди (підсумок)</w:t>
            </w:r>
          </w:p>
        </w:tc>
        <w:tc>
          <w:tcPr>
            <w:tcW w:w="2410" w:type="dxa"/>
            <w:tcBorders>
              <w:top w:val="single" w:sz="4" w:space="0" w:color="000000"/>
              <w:left w:val="single" w:sz="4" w:space="0" w:color="000000"/>
              <w:bottom w:val="single" w:sz="4" w:space="0" w:color="000000"/>
            </w:tcBorders>
            <w:tcMar>
              <w:top w:w="57" w:type="dxa"/>
              <w:left w:w="57" w:type="dxa"/>
              <w:bottom w:w="57" w:type="dxa"/>
              <w:right w:w="57" w:type="dxa"/>
            </w:tcMar>
          </w:tcPr>
          <w:p w14:paraId="53EA1134" w14:textId="77777777" w:rsidR="00D160DC" w:rsidRPr="00DE2E61" w:rsidRDefault="0029758D" w:rsidP="00960543">
            <w:pPr>
              <w:pStyle w:val="TableContents"/>
              <w:spacing w:line="24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Витрати (підсумок)</w:t>
            </w:r>
          </w:p>
        </w:tc>
        <w:tc>
          <w:tcPr>
            <w:tcW w:w="229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A2DDCB" w14:textId="77777777" w:rsidR="00D160DC" w:rsidRPr="00DE2E61" w:rsidRDefault="0029758D" w:rsidP="00960543">
            <w:pPr>
              <w:pStyle w:val="TableContents"/>
              <w:spacing w:line="24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Обґрунтування відповідного місця альтернативи у рейтингу</w:t>
            </w:r>
          </w:p>
        </w:tc>
      </w:tr>
      <w:tr w:rsidR="00DE2E61" w:rsidRPr="00EF7B0D" w14:paraId="4000E321" w14:textId="77777777" w:rsidTr="004A41A1">
        <w:tc>
          <w:tcPr>
            <w:tcW w:w="2184" w:type="dxa"/>
            <w:tcBorders>
              <w:top w:val="single" w:sz="4" w:space="0" w:color="000000"/>
              <w:left w:val="single" w:sz="4" w:space="0" w:color="000000"/>
              <w:bottom w:val="single" w:sz="4" w:space="0" w:color="000000"/>
            </w:tcBorders>
            <w:tcMar>
              <w:top w:w="57" w:type="dxa"/>
              <w:left w:w="57" w:type="dxa"/>
              <w:bottom w:w="57" w:type="dxa"/>
              <w:right w:w="57" w:type="dxa"/>
            </w:tcMar>
          </w:tcPr>
          <w:p w14:paraId="65B8EE7C" w14:textId="22FC2723" w:rsidR="00164062" w:rsidRPr="00DE2E61" w:rsidRDefault="00D51CF2" w:rsidP="00164062">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 xml:space="preserve">І. </w:t>
            </w:r>
            <w:r w:rsidR="0049660C" w:rsidRPr="00DE2E61">
              <w:rPr>
                <w:rFonts w:ascii="Times New Roman" w:hAnsi="Times New Roman" w:cs="Times New Roman"/>
                <w:b/>
                <w:bCs/>
                <w:color w:val="auto"/>
                <w:sz w:val="24"/>
                <w:szCs w:val="24"/>
                <w:lang w:val="uk-UA"/>
              </w:rPr>
              <w:t xml:space="preserve">Альтернатива </w:t>
            </w:r>
            <w:r w:rsidR="00D15253">
              <w:rPr>
                <w:rFonts w:ascii="Times New Roman" w:hAnsi="Times New Roman" w:cs="Times New Roman"/>
                <w:b/>
                <w:bCs/>
                <w:color w:val="auto"/>
                <w:sz w:val="24"/>
                <w:szCs w:val="24"/>
                <w:lang w:val="uk-UA"/>
              </w:rPr>
              <w:t>2</w:t>
            </w:r>
          </w:p>
        </w:tc>
        <w:tc>
          <w:tcPr>
            <w:tcW w:w="2693" w:type="dxa"/>
            <w:tcBorders>
              <w:top w:val="single" w:sz="4" w:space="0" w:color="000000"/>
              <w:left w:val="single" w:sz="4" w:space="0" w:color="000000"/>
              <w:bottom w:val="single" w:sz="4" w:space="0" w:color="000000"/>
            </w:tcBorders>
            <w:tcMar>
              <w:top w:w="57" w:type="dxa"/>
              <w:left w:w="57" w:type="dxa"/>
              <w:bottom w:w="57" w:type="dxa"/>
              <w:right w:w="57" w:type="dxa"/>
            </w:tcMar>
          </w:tcPr>
          <w:p w14:paraId="212E0B50" w14:textId="77777777" w:rsidR="00EF7B0D" w:rsidRDefault="00EF7B0D" w:rsidP="00164062">
            <w:pPr>
              <w:pStyle w:val="TableContents"/>
              <w:spacing w:line="360" w:lineRule="auto"/>
              <w:rPr>
                <w:rFonts w:ascii="Times New Roman" w:hAnsi="Times New Roman" w:cs="Times New Roman"/>
                <w:b/>
                <w:bCs/>
                <w:color w:val="auto"/>
                <w:sz w:val="24"/>
                <w:szCs w:val="24"/>
                <w:lang w:val="uk-UA"/>
              </w:rPr>
            </w:pPr>
          </w:p>
          <w:p w14:paraId="5FDAB7A5" w14:textId="77777777" w:rsidR="00EF7B0D" w:rsidRDefault="00EF7B0D" w:rsidP="00164062">
            <w:pPr>
              <w:pStyle w:val="TableContents"/>
              <w:spacing w:line="360" w:lineRule="auto"/>
              <w:rPr>
                <w:rFonts w:ascii="Times New Roman" w:hAnsi="Times New Roman" w:cs="Times New Roman"/>
                <w:b/>
                <w:bCs/>
                <w:color w:val="auto"/>
                <w:sz w:val="24"/>
                <w:szCs w:val="24"/>
                <w:lang w:val="uk-UA"/>
              </w:rPr>
            </w:pPr>
          </w:p>
          <w:p w14:paraId="52F043E0" w14:textId="77777777" w:rsidR="00EF7B0D" w:rsidRDefault="00EF7B0D" w:rsidP="00164062">
            <w:pPr>
              <w:pStyle w:val="TableContents"/>
              <w:spacing w:line="360" w:lineRule="auto"/>
              <w:rPr>
                <w:rFonts w:ascii="Times New Roman" w:hAnsi="Times New Roman" w:cs="Times New Roman"/>
                <w:b/>
                <w:bCs/>
                <w:color w:val="auto"/>
                <w:sz w:val="24"/>
                <w:szCs w:val="24"/>
                <w:lang w:val="uk-UA"/>
              </w:rPr>
            </w:pPr>
          </w:p>
          <w:p w14:paraId="5DFAB21D" w14:textId="77777777" w:rsidR="00EF7B0D" w:rsidRDefault="00EF7B0D" w:rsidP="00164062">
            <w:pPr>
              <w:pStyle w:val="TableContents"/>
              <w:spacing w:line="360" w:lineRule="auto"/>
              <w:rPr>
                <w:rFonts w:ascii="Times New Roman" w:hAnsi="Times New Roman" w:cs="Times New Roman"/>
                <w:b/>
                <w:bCs/>
                <w:color w:val="auto"/>
                <w:sz w:val="24"/>
                <w:szCs w:val="24"/>
                <w:lang w:val="uk-UA"/>
              </w:rPr>
            </w:pPr>
          </w:p>
          <w:p w14:paraId="1CEEEB11" w14:textId="6668CFD9" w:rsidR="00164062" w:rsidRPr="00DE2E61" w:rsidRDefault="00164062" w:rsidP="00164062">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Держава:</w:t>
            </w:r>
          </w:p>
          <w:p w14:paraId="42BABCDF" w14:textId="77777777" w:rsidR="0054246F" w:rsidRPr="00DE2E61" w:rsidRDefault="0054246F" w:rsidP="00164062">
            <w:pPr>
              <w:pStyle w:val="TableContents"/>
              <w:spacing w:line="360" w:lineRule="auto"/>
              <w:rPr>
                <w:rFonts w:ascii="Times New Roman" w:hAnsi="Times New Roman" w:cs="Times New Roman"/>
                <w:b/>
                <w:bCs/>
                <w:color w:val="auto"/>
                <w:sz w:val="24"/>
                <w:szCs w:val="24"/>
                <w:lang w:val="uk-UA"/>
              </w:rPr>
            </w:pPr>
          </w:p>
          <w:p w14:paraId="7A218D2B" w14:textId="0E9AA410" w:rsidR="00EB6372" w:rsidRPr="00DE2E61" w:rsidRDefault="001B2868" w:rsidP="00EB6372">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Видача </w:t>
            </w:r>
            <w:r w:rsidR="00EB6372" w:rsidRPr="00DE2E61">
              <w:rPr>
                <w:rFonts w:ascii="Times New Roman" w:hAnsi="Times New Roman" w:cs="Times New Roman"/>
                <w:color w:val="auto"/>
                <w:sz w:val="24"/>
                <w:szCs w:val="24"/>
                <w:lang w:val="uk-UA"/>
              </w:rPr>
              <w:t>суб’єктам господарювання в правовому полі дозволів на використання смуги відведення автомобільних доріг загального користування</w:t>
            </w:r>
            <w:r w:rsidR="00E04C4F" w:rsidRPr="00DE2E61">
              <w:rPr>
                <w:rFonts w:ascii="Times New Roman" w:hAnsi="Times New Roman" w:cs="Times New Roman"/>
                <w:color w:val="auto"/>
                <w:sz w:val="24"/>
                <w:szCs w:val="24"/>
                <w:lang w:val="uk-UA"/>
              </w:rPr>
              <w:t xml:space="preserve">, що </w:t>
            </w:r>
            <w:r w:rsidR="00EB6372" w:rsidRPr="00DE2E61">
              <w:rPr>
                <w:rFonts w:ascii="Times New Roman" w:hAnsi="Times New Roman" w:cs="Times New Roman"/>
                <w:color w:val="auto"/>
                <w:sz w:val="24"/>
                <w:szCs w:val="24"/>
                <w:lang w:val="uk-UA"/>
              </w:rPr>
              <w:t xml:space="preserve"> </w:t>
            </w:r>
          </w:p>
          <w:p w14:paraId="429972FB" w14:textId="5894C112" w:rsidR="002C28BB" w:rsidRPr="00DE2E61" w:rsidRDefault="00D15253" w:rsidP="00F51772">
            <w:pPr>
              <w:pStyle w:val="Textbody"/>
              <w:spacing w:after="0" w:line="240" w:lineRule="auto"/>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з</w:t>
            </w:r>
            <w:r w:rsidR="00EB6372" w:rsidRPr="00DE2E61">
              <w:rPr>
                <w:rFonts w:ascii="Times New Roman" w:hAnsi="Times New Roman" w:cs="Times New Roman"/>
                <w:color w:val="auto"/>
                <w:sz w:val="24"/>
                <w:szCs w:val="24"/>
                <w:lang w:val="uk-UA"/>
              </w:rPr>
              <w:t>абезпечить</w:t>
            </w:r>
            <w:r w:rsidR="002C28BB" w:rsidRPr="00DE2E61">
              <w:rPr>
                <w:rFonts w:ascii="Times New Roman" w:hAnsi="Times New Roman" w:cs="Times New Roman"/>
                <w:color w:val="auto"/>
                <w:sz w:val="24"/>
                <w:szCs w:val="24"/>
                <w:lang w:val="uk-UA"/>
              </w:rPr>
              <w:t>:</w:t>
            </w:r>
          </w:p>
          <w:p w14:paraId="7431AE44" w14:textId="01AA53EF" w:rsidR="00EB6372" w:rsidRPr="00DE2E61" w:rsidRDefault="00EB6372" w:rsidP="00F51772">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дотримання вимог норм і стандартів при </w:t>
            </w:r>
            <w:r w:rsidR="00D15253">
              <w:rPr>
                <w:rFonts w:ascii="Times New Roman" w:hAnsi="Times New Roman" w:cs="Times New Roman"/>
                <w:color w:val="auto"/>
                <w:sz w:val="24"/>
                <w:szCs w:val="24"/>
                <w:lang w:val="uk-UA"/>
              </w:rPr>
              <w:t>влаштуванні</w:t>
            </w:r>
            <w:r w:rsidRPr="00DE2E61">
              <w:rPr>
                <w:rFonts w:ascii="Times New Roman" w:hAnsi="Times New Roman" w:cs="Times New Roman"/>
                <w:color w:val="auto"/>
                <w:sz w:val="24"/>
                <w:szCs w:val="24"/>
                <w:lang w:val="uk-UA"/>
              </w:rPr>
              <w:t xml:space="preserve"> </w:t>
            </w:r>
            <w:r w:rsidR="00D15253">
              <w:rPr>
                <w:rFonts w:ascii="Times New Roman" w:hAnsi="Times New Roman" w:cs="Times New Roman"/>
                <w:color w:val="auto"/>
                <w:sz w:val="24"/>
                <w:szCs w:val="24"/>
                <w:lang w:val="uk-UA"/>
              </w:rPr>
              <w:t>в</w:t>
            </w:r>
            <w:r w:rsidR="00D15253" w:rsidRPr="00DE2E61">
              <w:rPr>
                <w:rFonts w:ascii="Times New Roman" w:hAnsi="Times New Roman" w:cs="Times New Roman"/>
                <w:color w:val="auto"/>
                <w:sz w:val="24"/>
                <w:szCs w:val="24"/>
                <w:lang w:val="uk-UA"/>
              </w:rPr>
              <w:t>’їздів</w:t>
            </w:r>
            <w:r w:rsidRPr="00DE2E61">
              <w:rPr>
                <w:rFonts w:ascii="Times New Roman" w:hAnsi="Times New Roman" w:cs="Times New Roman"/>
                <w:color w:val="auto"/>
                <w:sz w:val="24"/>
                <w:szCs w:val="24"/>
                <w:lang w:val="uk-UA"/>
              </w:rPr>
              <w:t xml:space="preserve">/виїздів та </w:t>
            </w:r>
            <w:proofErr w:type="spellStart"/>
            <w:r w:rsidRPr="00DE2E61">
              <w:rPr>
                <w:rFonts w:ascii="Times New Roman" w:hAnsi="Times New Roman" w:cs="Times New Roman"/>
                <w:color w:val="auto"/>
                <w:sz w:val="24"/>
                <w:szCs w:val="24"/>
                <w:lang w:val="uk-UA"/>
              </w:rPr>
              <w:t>перехідно</w:t>
            </w:r>
            <w:proofErr w:type="spellEnd"/>
            <w:r w:rsidRPr="00DE2E61">
              <w:rPr>
                <w:rFonts w:ascii="Times New Roman" w:hAnsi="Times New Roman" w:cs="Times New Roman"/>
                <w:color w:val="auto"/>
                <w:sz w:val="24"/>
                <w:szCs w:val="24"/>
                <w:lang w:val="uk-UA"/>
              </w:rPr>
              <w:t>-швидкісних смуг до об’єктів дорожнього сервісу та при перетині смуги відведення автомобільних доріг загального користування інженерними комунікаціями та мережами;</w:t>
            </w:r>
          </w:p>
          <w:p w14:paraId="30F76C74" w14:textId="411177FD" w:rsidR="00EB6372" w:rsidRPr="00DE2E61" w:rsidRDefault="00EB6372" w:rsidP="00F51772">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додаткові щорічні  надходження до державного бюджету коштів за видачу дозволів за використання смуги відведення автомобільних доріг загального користування в обсязі </w:t>
            </w:r>
            <w:r w:rsidR="00D15253">
              <w:rPr>
                <w:rFonts w:ascii="Times New Roman" w:hAnsi="Times New Roman" w:cs="Times New Roman"/>
                <w:color w:val="auto"/>
                <w:sz w:val="24"/>
                <w:szCs w:val="24"/>
                <w:lang w:val="uk-UA"/>
              </w:rPr>
              <w:t>5,3</w:t>
            </w:r>
            <w:r w:rsidRPr="00DE2E61">
              <w:rPr>
                <w:rFonts w:ascii="Times New Roman" w:hAnsi="Times New Roman" w:cs="Times New Roman"/>
                <w:color w:val="auto"/>
                <w:sz w:val="24"/>
                <w:szCs w:val="24"/>
                <w:lang w:val="uk-UA"/>
              </w:rPr>
              <w:t xml:space="preserve">  прожиткових мінімумів за один дозвіл. </w:t>
            </w:r>
          </w:p>
          <w:p w14:paraId="756BF0F1" w14:textId="2638F590" w:rsidR="005A73AD" w:rsidRPr="00DE2E61" w:rsidRDefault="005A73AD" w:rsidP="00F51772">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Відсутність у смузі відведення автомобільних доріг загального користування  </w:t>
            </w:r>
          </w:p>
          <w:p w14:paraId="7917028B" w14:textId="6D2BBC6F" w:rsidR="00B20266" w:rsidRDefault="00EB6372" w:rsidP="00F51772">
            <w:pPr>
              <w:pStyle w:val="TableContents"/>
              <w:spacing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відведення </w:t>
            </w:r>
            <w:r w:rsidR="005A73AD" w:rsidRPr="00DE2E61">
              <w:rPr>
                <w:rFonts w:ascii="Times New Roman" w:hAnsi="Times New Roman" w:cs="Times New Roman"/>
                <w:color w:val="auto"/>
                <w:sz w:val="24"/>
                <w:szCs w:val="24"/>
                <w:lang w:val="uk-UA"/>
              </w:rPr>
              <w:t>інженерних комунікацій та мереж, які не є складовими автомобільних доріг</w:t>
            </w:r>
            <w:r w:rsidR="00B20266" w:rsidRPr="00DE2E61">
              <w:rPr>
                <w:rFonts w:ascii="Times New Roman" w:hAnsi="Times New Roman" w:cs="Times New Roman"/>
                <w:color w:val="auto"/>
                <w:sz w:val="24"/>
                <w:szCs w:val="24"/>
                <w:lang w:val="uk-UA"/>
              </w:rPr>
              <w:t xml:space="preserve"> дасть з</w:t>
            </w:r>
            <w:r w:rsidR="00364B9A" w:rsidRPr="00DE2E61">
              <w:rPr>
                <w:rFonts w:ascii="Times New Roman" w:hAnsi="Times New Roman" w:cs="Times New Roman"/>
                <w:color w:val="auto"/>
                <w:sz w:val="24"/>
                <w:szCs w:val="24"/>
                <w:lang w:val="uk-UA"/>
              </w:rPr>
              <w:t xml:space="preserve">абезпечить </w:t>
            </w:r>
            <w:r w:rsidR="00B20266" w:rsidRPr="00DE2E61">
              <w:rPr>
                <w:rFonts w:ascii="Times New Roman" w:hAnsi="Times New Roman" w:cs="Times New Roman"/>
                <w:color w:val="auto"/>
                <w:sz w:val="24"/>
                <w:szCs w:val="24"/>
                <w:lang w:val="uk-UA"/>
              </w:rPr>
              <w:t xml:space="preserve"> </w:t>
            </w:r>
            <w:r w:rsidR="00CB0839" w:rsidRPr="00DE2E61">
              <w:rPr>
                <w:rFonts w:ascii="Times New Roman" w:hAnsi="Times New Roman" w:cs="Times New Roman"/>
                <w:color w:val="auto"/>
                <w:sz w:val="24"/>
                <w:szCs w:val="24"/>
                <w:lang w:val="uk-UA"/>
              </w:rPr>
              <w:t xml:space="preserve">використання органами управління автомобільними дорогами </w:t>
            </w:r>
            <w:r w:rsidR="003F2054" w:rsidRPr="00DE2E61">
              <w:rPr>
                <w:rFonts w:ascii="Times New Roman" w:hAnsi="Times New Roman" w:cs="Times New Roman"/>
                <w:color w:val="auto"/>
                <w:sz w:val="24"/>
                <w:szCs w:val="24"/>
                <w:lang w:val="uk-UA"/>
              </w:rPr>
              <w:t>с</w:t>
            </w:r>
            <w:r w:rsidR="00364B9A" w:rsidRPr="00DE2E61">
              <w:rPr>
                <w:rFonts w:ascii="Times New Roman" w:hAnsi="Times New Roman" w:cs="Times New Roman"/>
                <w:color w:val="auto"/>
                <w:sz w:val="24"/>
                <w:szCs w:val="24"/>
                <w:lang w:val="uk-UA"/>
              </w:rPr>
              <w:t>муги відведення</w:t>
            </w:r>
            <w:r w:rsidR="003F2054" w:rsidRPr="00DE2E61">
              <w:rPr>
                <w:rFonts w:ascii="Times New Roman" w:hAnsi="Times New Roman" w:cs="Times New Roman"/>
                <w:color w:val="auto"/>
                <w:sz w:val="24"/>
                <w:szCs w:val="24"/>
                <w:lang w:val="uk-UA"/>
              </w:rPr>
              <w:t xml:space="preserve"> на повну її ширину.</w:t>
            </w:r>
          </w:p>
          <w:p w14:paraId="00612F7D" w14:textId="77777777" w:rsidR="00EF7B0D" w:rsidRPr="00DE2E61" w:rsidRDefault="00EF7B0D" w:rsidP="00F51772">
            <w:pPr>
              <w:pStyle w:val="TableContents"/>
              <w:spacing w:line="240" w:lineRule="auto"/>
              <w:jc w:val="both"/>
              <w:rPr>
                <w:rFonts w:ascii="Times New Roman" w:hAnsi="Times New Roman" w:cs="Times New Roman"/>
                <w:color w:val="auto"/>
                <w:sz w:val="24"/>
                <w:szCs w:val="24"/>
                <w:lang w:val="uk-UA"/>
              </w:rPr>
            </w:pPr>
          </w:p>
          <w:p w14:paraId="74C01B37" w14:textId="77777777" w:rsidR="00164062" w:rsidRPr="00DE2E61" w:rsidRDefault="00164062" w:rsidP="0049055F">
            <w:pPr>
              <w:pStyle w:val="TableContents"/>
              <w:spacing w:line="240" w:lineRule="auto"/>
              <w:jc w:val="both"/>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Громадяни:</w:t>
            </w:r>
          </w:p>
          <w:p w14:paraId="1F3C262B" w14:textId="09DA412D" w:rsidR="00F51772" w:rsidRPr="00DE2E61" w:rsidRDefault="00F51772" w:rsidP="0049055F">
            <w:pPr>
              <w:pStyle w:val="TableContents"/>
              <w:spacing w:line="240" w:lineRule="auto"/>
              <w:jc w:val="both"/>
              <w:rPr>
                <w:rFonts w:ascii="Times New Roman" w:hAnsi="Times New Roman" w:cs="Times New Roman"/>
                <w:bCs/>
                <w:color w:val="auto"/>
                <w:sz w:val="24"/>
                <w:szCs w:val="24"/>
                <w:lang w:val="uk-UA"/>
              </w:rPr>
            </w:pPr>
            <w:r w:rsidRPr="00DE2E61">
              <w:rPr>
                <w:rFonts w:ascii="Times New Roman" w:hAnsi="Times New Roman" w:cs="Times New Roman"/>
                <w:bCs/>
                <w:color w:val="auto"/>
                <w:sz w:val="24"/>
                <w:szCs w:val="24"/>
                <w:lang w:val="uk-UA"/>
              </w:rPr>
              <w:t>Забезпечення комфортних та безпечних умов дорожнього руху</w:t>
            </w:r>
            <w:r w:rsidR="00D20DCC">
              <w:rPr>
                <w:rFonts w:ascii="Times New Roman" w:hAnsi="Times New Roman" w:cs="Times New Roman"/>
                <w:bCs/>
                <w:color w:val="auto"/>
                <w:sz w:val="24"/>
                <w:szCs w:val="24"/>
                <w:lang w:val="uk-UA"/>
              </w:rPr>
              <w:t>.</w:t>
            </w:r>
          </w:p>
          <w:p w14:paraId="3F7AE1AD" w14:textId="77777777" w:rsidR="00F12FC8" w:rsidRPr="00DE2E61" w:rsidRDefault="00F12FC8" w:rsidP="0090291D">
            <w:pPr>
              <w:pStyle w:val="TableContents"/>
              <w:spacing w:line="240" w:lineRule="auto"/>
              <w:jc w:val="both"/>
              <w:rPr>
                <w:rFonts w:ascii="Times New Roman" w:hAnsi="Times New Roman" w:cs="Times New Roman"/>
                <w:b/>
                <w:bCs/>
                <w:color w:val="auto"/>
                <w:sz w:val="24"/>
                <w:szCs w:val="24"/>
                <w:lang w:val="uk-UA"/>
              </w:rPr>
            </w:pPr>
          </w:p>
          <w:p w14:paraId="565D14EE" w14:textId="732268D1" w:rsidR="00164062" w:rsidRPr="00DE2E61" w:rsidRDefault="00164062" w:rsidP="0090291D">
            <w:pPr>
              <w:pStyle w:val="TableContents"/>
              <w:spacing w:line="240" w:lineRule="auto"/>
              <w:jc w:val="both"/>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Суб'єкти господарювання:</w:t>
            </w:r>
          </w:p>
          <w:p w14:paraId="02A2027D" w14:textId="0D5CA10F" w:rsidR="00164062" w:rsidRPr="00DE2E61" w:rsidRDefault="00C06E5A" w:rsidP="00423364">
            <w:pPr>
              <w:pStyle w:val="TableContents"/>
              <w:spacing w:line="240" w:lineRule="auto"/>
              <w:jc w:val="both"/>
              <w:rPr>
                <w:rFonts w:ascii="Times New Roman" w:hAnsi="Times New Roman" w:cs="Times New Roman"/>
                <w:color w:val="auto"/>
                <w:sz w:val="24"/>
                <w:szCs w:val="24"/>
                <w:lang w:val="uk-UA"/>
              </w:rPr>
            </w:pPr>
            <w:r w:rsidRPr="00DE2E61">
              <w:rPr>
                <w:rFonts w:ascii="Times New Roman" w:hAnsi="Times New Roman" w:cs="Times New Roman"/>
                <w:bCs/>
                <w:color w:val="auto"/>
                <w:sz w:val="24"/>
                <w:szCs w:val="24"/>
                <w:lang w:val="uk-UA"/>
              </w:rPr>
              <w:t xml:space="preserve">Влаштування в правовому полі </w:t>
            </w:r>
            <w:r w:rsidR="004721A8" w:rsidRPr="00DE2E61">
              <w:rPr>
                <w:rFonts w:ascii="Times New Roman" w:hAnsi="Times New Roman" w:cs="Times New Roman"/>
                <w:color w:val="auto"/>
                <w:sz w:val="24"/>
                <w:szCs w:val="24"/>
                <w:lang w:val="uk-UA"/>
              </w:rPr>
              <w:t xml:space="preserve">заїздів/виїздів та </w:t>
            </w:r>
            <w:proofErr w:type="spellStart"/>
            <w:r w:rsidR="004721A8" w:rsidRPr="00DE2E61">
              <w:rPr>
                <w:rFonts w:ascii="Times New Roman" w:hAnsi="Times New Roman" w:cs="Times New Roman"/>
                <w:color w:val="auto"/>
                <w:sz w:val="24"/>
                <w:szCs w:val="24"/>
                <w:lang w:val="uk-UA"/>
              </w:rPr>
              <w:t>перехідно</w:t>
            </w:r>
            <w:proofErr w:type="spellEnd"/>
            <w:r w:rsidR="004721A8" w:rsidRPr="00DE2E61">
              <w:rPr>
                <w:rFonts w:ascii="Times New Roman" w:hAnsi="Times New Roman" w:cs="Times New Roman"/>
                <w:color w:val="auto"/>
                <w:sz w:val="24"/>
                <w:szCs w:val="24"/>
                <w:lang w:val="uk-UA"/>
              </w:rPr>
              <w:t>-швидкісних смуг до об’єктів дорожнього сервісу</w:t>
            </w:r>
            <w:r w:rsidR="00423364" w:rsidRPr="00DE2E61">
              <w:rPr>
                <w:rFonts w:ascii="Times New Roman" w:hAnsi="Times New Roman" w:cs="Times New Roman"/>
                <w:color w:val="auto"/>
                <w:sz w:val="24"/>
                <w:szCs w:val="24"/>
                <w:lang w:val="uk-UA"/>
              </w:rPr>
              <w:t>, а також перехрещення автомобільних доріг з</w:t>
            </w:r>
            <w:r w:rsidR="00023C68" w:rsidRPr="00DE2E61">
              <w:rPr>
                <w:rFonts w:ascii="Times New Roman" w:hAnsi="Times New Roman" w:cs="Times New Roman"/>
                <w:color w:val="auto"/>
                <w:sz w:val="24"/>
                <w:szCs w:val="24"/>
                <w:lang w:val="uk-UA"/>
              </w:rPr>
              <w:t xml:space="preserve"> дотримання</w:t>
            </w:r>
            <w:r w:rsidR="00423364" w:rsidRPr="00DE2E61">
              <w:rPr>
                <w:rFonts w:ascii="Times New Roman" w:hAnsi="Times New Roman" w:cs="Times New Roman"/>
                <w:color w:val="auto"/>
                <w:sz w:val="24"/>
                <w:szCs w:val="24"/>
                <w:lang w:val="uk-UA"/>
              </w:rPr>
              <w:t>м</w:t>
            </w:r>
            <w:r w:rsidR="00023C68" w:rsidRPr="00DE2E61">
              <w:rPr>
                <w:rFonts w:ascii="Times New Roman" w:hAnsi="Times New Roman" w:cs="Times New Roman"/>
                <w:color w:val="auto"/>
                <w:sz w:val="24"/>
                <w:szCs w:val="24"/>
                <w:lang w:val="uk-UA"/>
              </w:rPr>
              <w:t xml:space="preserve"> вимог норм і стандартів </w:t>
            </w:r>
            <w:r w:rsidR="004721A8" w:rsidRPr="00DE2E61">
              <w:rPr>
                <w:rFonts w:ascii="Times New Roman" w:hAnsi="Times New Roman" w:cs="Times New Roman"/>
                <w:color w:val="auto"/>
                <w:sz w:val="24"/>
                <w:szCs w:val="24"/>
                <w:lang w:val="uk-UA"/>
              </w:rPr>
              <w:t>у сфері безпеки дорожнього руху.</w:t>
            </w:r>
          </w:p>
        </w:tc>
        <w:tc>
          <w:tcPr>
            <w:tcW w:w="2410" w:type="dxa"/>
            <w:tcBorders>
              <w:top w:val="single" w:sz="4" w:space="0" w:color="000000"/>
              <w:left w:val="single" w:sz="4" w:space="0" w:color="000000"/>
              <w:bottom w:val="single" w:sz="4" w:space="0" w:color="000000"/>
            </w:tcBorders>
            <w:tcMar>
              <w:top w:w="57" w:type="dxa"/>
              <w:left w:w="57" w:type="dxa"/>
              <w:bottom w:w="57" w:type="dxa"/>
              <w:right w:w="57" w:type="dxa"/>
            </w:tcMar>
          </w:tcPr>
          <w:p w14:paraId="2D8A0394" w14:textId="77777777" w:rsidR="00EF7B0D" w:rsidRDefault="00EF7B0D" w:rsidP="00164062">
            <w:pPr>
              <w:pStyle w:val="TableContents"/>
              <w:spacing w:line="360" w:lineRule="auto"/>
              <w:rPr>
                <w:rFonts w:ascii="Times New Roman" w:hAnsi="Times New Roman" w:cs="Times New Roman"/>
                <w:b/>
                <w:bCs/>
                <w:color w:val="auto"/>
                <w:sz w:val="24"/>
                <w:szCs w:val="24"/>
                <w:lang w:val="uk-UA"/>
              </w:rPr>
            </w:pPr>
          </w:p>
          <w:p w14:paraId="0C1376A4" w14:textId="77777777" w:rsidR="00EF7B0D" w:rsidRDefault="00EF7B0D" w:rsidP="00164062">
            <w:pPr>
              <w:pStyle w:val="TableContents"/>
              <w:spacing w:line="360" w:lineRule="auto"/>
              <w:rPr>
                <w:rFonts w:ascii="Times New Roman" w:hAnsi="Times New Roman" w:cs="Times New Roman"/>
                <w:b/>
                <w:bCs/>
                <w:color w:val="auto"/>
                <w:sz w:val="24"/>
                <w:szCs w:val="24"/>
                <w:lang w:val="uk-UA"/>
              </w:rPr>
            </w:pPr>
          </w:p>
          <w:p w14:paraId="62B4A553" w14:textId="77777777" w:rsidR="00EF7B0D" w:rsidRDefault="00EF7B0D" w:rsidP="00164062">
            <w:pPr>
              <w:pStyle w:val="TableContents"/>
              <w:spacing w:line="360" w:lineRule="auto"/>
              <w:rPr>
                <w:rFonts w:ascii="Times New Roman" w:hAnsi="Times New Roman" w:cs="Times New Roman"/>
                <w:b/>
                <w:bCs/>
                <w:color w:val="auto"/>
                <w:sz w:val="24"/>
                <w:szCs w:val="24"/>
                <w:lang w:val="uk-UA"/>
              </w:rPr>
            </w:pPr>
          </w:p>
          <w:p w14:paraId="3242B5DF" w14:textId="77777777" w:rsidR="00EF7B0D" w:rsidRDefault="00EF7B0D" w:rsidP="00164062">
            <w:pPr>
              <w:pStyle w:val="TableContents"/>
              <w:spacing w:line="360" w:lineRule="auto"/>
              <w:rPr>
                <w:rFonts w:ascii="Times New Roman" w:hAnsi="Times New Roman" w:cs="Times New Roman"/>
                <w:b/>
                <w:bCs/>
                <w:color w:val="auto"/>
                <w:sz w:val="24"/>
                <w:szCs w:val="24"/>
                <w:lang w:val="uk-UA"/>
              </w:rPr>
            </w:pPr>
          </w:p>
          <w:p w14:paraId="4BF8C2C1" w14:textId="47375EF5" w:rsidR="00164062" w:rsidRPr="00DE2E61" w:rsidRDefault="00164062" w:rsidP="00164062">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Держава:</w:t>
            </w:r>
          </w:p>
          <w:p w14:paraId="44A8155F" w14:textId="77777777" w:rsidR="0054246F" w:rsidRPr="00DE2E61" w:rsidRDefault="0054246F" w:rsidP="00164062">
            <w:pPr>
              <w:pStyle w:val="TableContents"/>
              <w:spacing w:line="360" w:lineRule="auto"/>
              <w:rPr>
                <w:rFonts w:ascii="Times New Roman" w:hAnsi="Times New Roman" w:cs="Times New Roman"/>
                <w:b/>
                <w:bCs/>
                <w:color w:val="auto"/>
                <w:sz w:val="24"/>
                <w:szCs w:val="24"/>
                <w:lang w:val="uk-UA"/>
              </w:rPr>
            </w:pPr>
          </w:p>
          <w:p w14:paraId="328FE50E" w14:textId="77777777" w:rsidR="000D0EB6" w:rsidRPr="00DE2E61" w:rsidRDefault="000D0EB6" w:rsidP="000D0EB6">
            <w:pPr>
              <w:pStyle w:val="Textbody"/>
              <w:spacing w:after="0" w:line="240" w:lineRule="auto"/>
              <w:jc w:val="both"/>
              <w:rPr>
                <w:rFonts w:ascii="Times New Roman" w:hAnsi="Times New Roman"/>
                <w:color w:val="auto"/>
                <w:sz w:val="24"/>
                <w:szCs w:val="24"/>
                <w:lang w:val="uk-UA" w:eastAsia="ru-RU"/>
              </w:rPr>
            </w:pPr>
            <w:r w:rsidRPr="00DE2E61">
              <w:rPr>
                <w:rFonts w:ascii="Times New Roman" w:hAnsi="Times New Roman"/>
                <w:color w:val="auto"/>
                <w:sz w:val="24"/>
                <w:szCs w:val="24"/>
                <w:lang w:val="uk-UA" w:eastAsia="ru-RU"/>
              </w:rPr>
              <w:t xml:space="preserve">Витрати, пов’язані з адмініструванням процесу видачі  дозволу на використання смуги відведення автомобільних доріг загального користування суб’єктами господарювання для  влаштування заїзду/виїзду, </w:t>
            </w:r>
            <w:proofErr w:type="spellStart"/>
            <w:r w:rsidRPr="00DE2E61">
              <w:rPr>
                <w:rFonts w:ascii="Times New Roman" w:hAnsi="Times New Roman"/>
                <w:color w:val="auto"/>
                <w:sz w:val="24"/>
                <w:szCs w:val="24"/>
                <w:lang w:val="uk-UA" w:eastAsia="ru-RU"/>
              </w:rPr>
              <w:t>перехідно</w:t>
            </w:r>
            <w:proofErr w:type="spellEnd"/>
            <w:r w:rsidRPr="00DE2E61">
              <w:rPr>
                <w:rFonts w:ascii="Times New Roman" w:hAnsi="Times New Roman"/>
                <w:color w:val="auto"/>
                <w:sz w:val="24"/>
                <w:szCs w:val="24"/>
                <w:lang w:val="uk-UA" w:eastAsia="ru-RU"/>
              </w:rPr>
              <w:t>-швидкісних смуг до об’єкта сервісу та дозволу на використання смуги відведення автомобільних доріг суб’єктами господарювання для перехрещення інженерними комунікаціями та мережами.</w:t>
            </w:r>
          </w:p>
          <w:p w14:paraId="40C12608" w14:textId="6D2E2F63" w:rsidR="0090291D" w:rsidRPr="00DE2E61" w:rsidRDefault="000D0EB6" w:rsidP="000D0EB6">
            <w:pPr>
              <w:pStyle w:val="TableContents"/>
              <w:spacing w:line="240" w:lineRule="auto"/>
              <w:jc w:val="both"/>
              <w:rPr>
                <w:rFonts w:ascii="Times New Roman" w:hAnsi="Times New Roman" w:cs="Times New Roman"/>
                <w:b/>
                <w:bCs/>
                <w:color w:val="auto"/>
                <w:sz w:val="24"/>
                <w:szCs w:val="24"/>
                <w:lang w:val="uk-UA"/>
              </w:rPr>
            </w:pPr>
            <w:r w:rsidRPr="00DE2E61">
              <w:rPr>
                <w:rFonts w:ascii="Times New Roman" w:hAnsi="Times New Roman"/>
                <w:color w:val="auto"/>
                <w:sz w:val="24"/>
                <w:szCs w:val="24"/>
                <w:lang w:val="uk-UA" w:eastAsia="ru-RU"/>
              </w:rPr>
              <w:t>Витрати на демонтаж балансоутримувачами автомобільних доріг загального користування самовільно (без документів дозвільного характеру) розміщених рекламоносіїв</w:t>
            </w:r>
            <w:r w:rsidR="001B1146" w:rsidRPr="00DE2E61">
              <w:rPr>
                <w:rFonts w:ascii="Times New Roman" w:hAnsi="Times New Roman"/>
                <w:color w:val="auto"/>
                <w:sz w:val="24"/>
                <w:szCs w:val="24"/>
                <w:lang w:val="uk-UA" w:eastAsia="ru-RU"/>
              </w:rPr>
              <w:t xml:space="preserve"> за рахунок коштів передбачених державним бюджетом </w:t>
            </w:r>
            <w:r w:rsidR="002210A9" w:rsidRPr="00DE2E61">
              <w:rPr>
                <w:rFonts w:ascii="Times New Roman" w:hAnsi="Times New Roman"/>
                <w:color w:val="auto"/>
                <w:sz w:val="24"/>
                <w:szCs w:val="24"/>
                <w:lang w:val="uk-UA" w:eastAsia="ru-RU"/>
              </w:rPr>
              <w:t>на експлуатаційне утримання автомобільних доріг загального користування</w:t>
            </w:r>
            <w:r w:rsidRPr="00DE2E61">
              <w:rPr>
                <w:rFonts w:ascii="Times New Roman" w:hAnsi="Times New Roman"/>
                <w:color w:val="auto"/>
                <w:sz w:val="24"/>
                <w:szCs w:val="24"/>
                <w:lang w:val="uk-UA" w:eastAsia="ru-RU"/>
              </w:rPr>
              <w:t>.</w:t>
            </w:r>
          </w:p>
          <w:p w14:paraId="4CDCC6F7" w14:textId="77777777" w:rsidR="0090291D" w:rsidRPr="00DE2E61" w:rsidRDefault="0090291D" w:rsidP="00164062">
            <w:pPr>
              <w:pStyle w:val="TableContents"/>
              <w:spacing w:line="360" w:lineRule="auto"/>
              <w:rPr>
                <w:rFonts w:ascii="Times New Roman" w:hAnsi="Times New Roman" w:cs="Times New Roman"/>
                <w:b/>
                <w:bCs/>
                <w:color w:val="auto"/>
                <w:sz w:val="24"/>
                <w:szCs w:val="24"/>
                <w:lang w:val="uk-UA"/>
              </w:rPr>
            </w:pPr>
          </w:p>
          <w:p w14:paraId="4CC9C533" w14:textId="77777777" w:rsidR="0090291D" w:rsidRPr="00DE2E61" w:rsidRDefault="0090291D" w:rsidP="00164062">
            <w:pPr>
              <w:pStyle w:val="TableContents"/>
              <w:spacing w:line="360" w:lineRule="auto"/>
              <w:rPr>
                <w:rFonts w:ascii="Times New Roman" w:hAnsi="Times New Roman" w:cs="Times New Roman"/>
                <w:b/>
                <w:bCs/>
                <w:color w:val="auto"/>
                <w:sz w:val="24"/>
                <w:szCs w:val="24"/>
                <w:lang w:val="uk-UA"/>
              </w:rPr>
            </w:pPr>
          </w:p>
          <w:p w14:paraId="739F1CB3" w14:textId="77777777" w:rsidR="0090291D" w:rsidRPr="00DE2E61" w:rsidRDefault="0090291D" w:rsidP="00164062">
            <w:pPr>
              <w:pStyle w:val="TableContents"/>
              <w:spacing w:line="360" w:lineRule="auto"/>
              <w:rPr>
                <w:rFonts w:ascii="Times New Roman" w:hAnsi="Times New Roman" w:cs="Times New Roman"/>
                <w:b/>
                <w:bCs/>
                <w:color w:val="auto"/>
                <w:sz w:val="24"/>
                <w:szCs w:val="24"/>
                <w:lang w:val="uk-UA"/>
              </w:rPr>
            </w:pPr>
          </w:p>
          <w:p w14:paraId="3A1D03CD" w14:textId="77777777" w:rsidR="0090291D" w:rsidRPr="00DE2E61" w:rsidRDefault="0090291D" w:rsidP="00164062">
            <w:pPr>
              <w:pStyle w:val="TableContents"/>
              <w:spacing w:line="360" w:lineRule="auto"/>
              <w:rPr>
                <w:rFonts w:ascii="Times New Roman" w:hAnsi="Times New Roman" w:cs="Times New Roman"/>
                <w:b/>
                <w:bCs/>
                <w:color w:val="auto"/>
                <w:sz w:val="24"/>
                <w:szCs w:val="24"/>
                <w:lang w:val="uk-UA"/>
              </w:rPr>
            </w:pPr>
          </w:p>
          <w:p w14:paraId="3A230E6C" w14:textId="3D9E0B40" w:rsidR="00164062" w:rsidRPr="00DE2E61" w:rsidRDefault="00EF7B0D" w:rsidP="0054246F">
            <w:pPr>
              <w:pStyle w:val="TableContents"/>
              <w:spacing w:line="240" w:lineRule="auto"/>
              <w:rPr>
                <w:rFonts w:ascii="Times New Roman" w:hAnsi="Times New Roman" w:cs="Times New Roman"/>
                <w:b/>
                <w:bCs/>
                <w:color w:val="auto"/>
                <w:sz w:val="24"/>
                <w:szCs w:val="24"/>
                <w:lang w:val="uk-UA"/>
              </w:rPr>
            </w:pPr>
            <w:r>
              <w:rPr>
                <w:rFonts w:ascii="Times New Roman" w:hAnsi="Times New Roman" w:cs="Times New Roman"/>
                <w:b/>
                <w:bCs/>
                <w:color w:val="auto"/>
                <w:sz w:val="24"/>
                <w:szCs w:val="24"/>
                <w:lang w:val="uk-UA"/>
              </w:rPr>
              <w:t>Г</w:t>
            </w:r>
            <w:r w:rsidR="00164062" w:rsidRPr="00DE2E61">
              <w:rPr>
                <w:rFonts w:ascii="Times New Roman" w:hAnsi="Times New Roman" w:cs="Times New Roman"/>
                <w:b/>
                <w:bCs/>
                <w:color w:val="auto"/>
                <w:sz w:val="24"/>
                <w:szCs w:val="24"/>
                <w:lang w:val="uk-UA"/>
              </w:rPr>
              <w:t>ромадяни:</w:t>
            </w:r>
          </w:p>
          <w:p w14:paraId="41C21680" w14:textId="1D67B057" w:rsidR="006E03BD" w:rsidRPr="00DE2E61" w:rsidRDefault="002210A9" w:rsidP="0054246F">
            <w:pPr>
              <w:pStyle w:val="TableContents"/>
              <w:spacing w:line="240" w:lineRule="auto"/>
              <w:rPr>
                <w:rFonts w:ascii="Times New Roman" w:hAnsi="Times New Roman" w:cs="Times New Roman"/>
                <w:bCs/>
                <w:color w:val="auto"/>
                <w:sz w:val="24"/>
                <w:szCs w:val="24"/>
                <w:lang w:val="uk-UA"/>
              </w:rPr>
            </w:pPr>
            <w:r w:rsidRPr="00DE2E61">
              <w:rPr>
                <w:rFonts w:ascii="Times New Roman" w:hAnsi="Times New Roman" w:cs="Times New Roman"/>
                <w:bCs/>
                <w:color w:val="auto"/>
                <w:sz w:val="24"/>
                <w:szCs w:val="24"/>
                <w:lang w:val="uk-UA"/>
              </w:rPr>
              <w:t>Відсутні</w:t>
            </w:r>
          </w:p>
          <w:p w14:paraId="4DE605BD" w14:textId="77777777" w:rsidR="006E03BD" w:rsidRPr="00DE2E61" w:rsidRDefault="006E03BD" w:rsidP="00164062">
            <w:pPr>
              <w:pStyle w:val="TableContents"/>
              <w:spacing w:line="360" w:lineRule="auto"/>
              <w:rPr>
                <w:rFonts w:ascii="Times New Roman" w:hAnsi="Times New Roman" w:cs="Times New Roman"/>
                <w:b/>
                <w:bCs/>
                <w:color w:val="auto"/>
                <w:sz w:val="24"/>
                <w:szCs w:val="24"/>
                <w:lang w:val="uk-UA"/>
              </w:rPr>
            </w:pPr>
          </w:p>
          <w:p w14:paraId="2CFC888C" w14:textId="77777777" w:rsidR="004424E5" w:rsidRPr="00DE2E61" w:rsidRDefault="004424E5" w:rsidP="00164062">
            <w:pPr>
              <w:pStyle w:val="TableContents"/>
              <w:spacing w:line="360" w:lineRule="auto"/>
              <w:rPr>
                <w:rFonts w:ascii="Times New Roman" w:hAnsi="Times New Roman" w:cs="Times New Roman"/>
                <w:b/>
                <w:bCs/>
                <w:color w:val="auto"/>
                <w:sz w:val="24"/>
                <w:szCs w:val="24"/>
                <w:lang w:val="uk-UA"/>
              </w:rPr>
            </w:pPr>
          </w:p>
          <w:p w14:paraId="6F0F2458" w14:textId="77777777" w:rsidR="004424E5" w:rsidRPr="00DE2E61" w:rsidRDefault="004424E5" w:rsidP="00164062">
            <w:pPr>
              <w:pStyle w:val="TableContents"/>
              <w:spacing w:line="360" w:lineRule="auto"/>
              <w:rPr>
                <w:rFonts w:ascii="Times New Roman" w:hAnsi="Times New Roman" w:cs="Times New Roman"/>
                <w:b/>
                <w:bCs/>
                <w:color w:val="auto"/>
                <w:sz w:val="24"/>
                <w:szCs w:val="24"/>
                <w:lang w:val="uk-UA"/>
              </w:rPr>
            </w:pPr>
          </w:p>
          <w:p w14:paraId="3CA88F42" w14:textId="77777777" w:rsidR="00164062" w:rsidRPr="00DE2E61" w:rsidRDefault="00164062" w:rsidP="007E30A8">
            <w:pPr>
              <w:pStyle w:val="TableContents"/>
              <w:spacing w:line="240" w:lineRule="auto"/>
              <w:jc w:val="both"/>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Суб'єкти господарювання:</w:t>
            </w:r>
          </w:p>
          <w:p w14:paraId="17742376" w14:textId="2F328B88" w:rsidR="006E03BD" w:rsidRPr="00DE2E61" w:rsidRDefault="004424E5" w:rsidP="007E30A8">
            <w:pPr>
              <w:pStyle w:val="TableContents"/>
              <w:spacing w:line="240" w:lineRule="auto"/>
              <w:jc w:val="both"/>
              <w:rPr>
                <w:rFonts w:ascii="Times New Roman" w:hAnsi="Times New Roman" w:cs="Times New Roman"/>
                <w:bCs/>
                <w:color w:val="auto"/>
                <w:sz w:val="24"/>
                <w:szCs w:val="24"/>
                <w:lang w:val="uk-UA"/>
              </w:rPr>
            </w:pPr>
            <w:r w:rsidRPr="00DE2E61">
              <w:rPr>
                <w:rFonts w:ascii="Times New Roman" w:hAnsi="Times New Roman" w:cs="Times New Roman"/>
                <w:bCs/>
                <w:color w:val="auto"/>
                <w:sz w:val="24"/>
                <w:szCs w:val="24"/>
                <w:lang w:val="uk-UA"/>
              </w:rPr>
              <w:t>Витрати пов’язані з отриманням документів дозвільного характеру</w:t>
            </w:r>
            <w:r w:rsidR="00D0590E" w:rsidRPr="00DE2E61">
              <w:rPr>
                <w:rFonts w:ascii="Times New Roman" w:hAnsi="Times New Roman" w:cs="Times New Roman"/>
                <w:bCs/>
                <w:color w:val="auto"/>
                <w:sz w:val="24"/>
                <w:szCs w:val="24"/>
                <w:lang w:val="uk-UA"/>
              </w:rPr>
              <w:t>:</w:t>
            </w:r>
            <w:r w:rsidRPr="00DE2E61">
              <w:rPr>
                <w:rFonts w:ascii="Times New Roman" w:hAnsi="Times New Roman" w:cs="Times New Roman"/>
                <w:bCs/>
                <w:color w:val="auto"/>
                <w:sz w:val="24"/>
                <w:szCs w:val="24"/>
                <w:lang w:val="uk-UA"/>
              </w:rPr>
              <w:t xml:space="preserve"> </w:t>
            </w:r>
          </w:p>
          <w:p w14:paraId="1C46170E" w14:textId="1AA0F440" w:rsidR="00164062" w:rsidRPr="00DE2E61" w:rsidRDefault="00EF7B0D" w:rsidP="00EF7B0D">
            <w:pPr>
              <w:pStyle w:val="Textbody"/>
              <w:spacing w:after="0" w:line="240" w:lineRule="auto"/>
              <w:jc w:val="both"/>
              <w:rPr>
                <w:rFonts w:ascii="Times New Roman" w:hAnsi="Times New Roman" w:cs="Times New Roman"/>
                <w:b/>
                <w:bCs/>
                <w:color w:val="auto"/>
                <w:sz w:val="24"/>
                <w:szCs w:val="24"/>
                <w:lang w:val="uk-UA"/>
              </w:rPr>
            </w:pPr>
            <w:r>
              <w:rPr>
                <w:rFonts w:ascii="Times New Roman" w:hAnsi="Times New Roman" w:cs="Times New Roman"/>
                <w:color w:val="auto"/>
                <w:sz w:val="24"/>
                <w:szCs w:val="24"/>
                <w:lang w:val="uk-UA"/>
              </w:rPr>
              <w:t>5,3</w:t>
            </w:r>
            <w:r w:rsidR="00D0590E" w:rsidRPr="00DE2E61">
              <w:rPr>
                <w:rFonts w:ascii="Times New Roman" w:hAnsi="Times New Roman" w:cs="Times New Roman"/>
                <w:color w:val="auto"/>
                <w:sz w:val="24"/>
                <w:szCs w:val="24"/>
                <w:lang w:val="uk-UA"/>
              </w:rPr>
              <w:t xml:space="preserve"> прожиткових мінімумів на одну особу на місяць для працездатних осіб у розмірі дозволу згідно Закону України «Про Державний бюджет України» на відповідний рік за видачу дозволу на використання суб’єктами господарювання смуги відведення автомобільних доріг загального користування для влаштування </w:t>
            </w:r>
            <w:r>
              <w:rPr>
                <w:rFonts w:ascii="Times New Roman" w:hAnsi="Times New Roman" w:cs="Times New Roman"/>
                <w:color w:val="auto"/>
                <w:sz w:val="24"/>
                <w:szCs w:val="24"/>
                <w:lang w:val="uk-UA"/>
              </w:rPr>
              <w:t>в</w:t>
            </w:r>
            <w:r w:rsidRPr="00DE2E61">
              <w:rPr>
                <w:rFonts w:ascii="Times New Roman" w:hAnsi="Times New Roman" w:cs="Times New Roman"/>
                <w:color w:val="auto"/>
                <w:sz w:val="24"/>
                <w:szCs w:val="24"/>
                <w:lang w:val="uk-UA"/>
              </w:rPr>
              <w:t>’їзду</w:t>
            </w:r>
            <w:r w:rsidR="00D0590E" w:rsidRPr="00DE2E61">
              <w:rPr>
                <w:rFonts w:ascii="Times New Roman" w:hAnsi="Times New Roman" w:cs="Times New Roman"/>
                <w:color w:val="auto"/>
                <w:sz w:val="24"/>
                <w:szCs w:val="24"/>
                <w:lang w:val="uk-UA"/>
              </w:rPr>
              <w:t xml:space="preserve">/виїзду та </w:t>
            </w:r>
            <w:proofErr w:type="spellStart"/>
            <w:r w:rsidR="00D0590E" w:rsidRPr="00DE2E61">
              <w:rPr>
                <w:rFonts w:ascii="Times New Roman" w:hAnsi="Times New Roman" w:cs="Times New Roman"/>
                <w:color w:val="auto"/>
                <w:sz w:val="24"/>
                <w:szCs w:val="24"/>
                <w:lang w:val="uk-UA"/>
              </w:rPr>
              <w:t>перехідно</w:t>
            </w:r>
            <w:proofErr w:type="spellEnd"/>
            <w:r w:rsidR="00D0590E" w:rsidRPr="00DE2E61">
              <w:rPr>
                <w:rFonts w:ascii="Times New Roman" w:hAnsi="Times New Roman" w:cs="Times New Roman"/>
                <w:color w:val="auto"/>
                <w:sz w:val="24"/>
                <w:szCs w:val="24"/>
                <w:lang w:val="uk-UA"/>
              </w:rPr>
              <w:t>-швидкісних смуг.</w:t>
            </w:r>
            <w:r>
              <w:rPr>
                <w:rFonts w:ascii="Times New Roman" w:hAnsi="Times New Roman" w:cs="Times New Roman"/>
                <w:color w:val="auto"/>
                <w:sz w:val="24"/>
                <w:szCs w:val="24"/>
                <w:lang w:val="uk-UA"/>
              </w:rPr>
              <w:t xml:space="preserve"> та на</w:t>
            </w:r>
            <w:r w:rsidR="00D0590E" w:rsidRPr="00DE2E61">
              <w:rPr>
                <w:rFonts w:ascii="Times New Roman" w:hAnsi="Times New Roman" w:cs="Times New Roman"/>
                <w:color w:val="auto"/>
                <w:sz w:val="24"/>
                <w:szCs w:val="24"/>
                <w:lang w:val="uk-UA"/>
              </w:rPr>
              <w:t xml:space="preserve"> для перехрещення інженерними комунікаціями та мережами.  </w:t>
            </w:r>
          </w:p>
        </w:tc>
        <w:tc>
          <w:tcPr>
            <w:tcW w:w="229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39C4D9" w14:textId="77777777" w:rsidR="00164062" w:rsidRPr="00DE2E61" w:rsidRDefault="00164062" w:rsidP="00067AFA">
            <w:pPr>
              <w:pStyle w:val="Textbody"/>
              <w:spacing w:after="0" w:line="24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 xml:space="preserve">Досягнення цілей державного регулювання та вирішення існуючої проблеми. </w:t>
            </w:r>
          </w:p>
          <w:p w14:paraId="10EC8218" w14:textId="77777777" w:rsidR="0054246F" w:rsidRPr="00DE2E61" w:rsidRDefault="0054246F" w:rsidP="00067AFA">
            <w:pPr>
              <w:pStyle w:val="Textbody"/>
              <w:spacing w:after="0" w:line="240" w:lineRule="auto"/>
              <w:rPr>
                <w:rFonts w:ascii="Times New Roman" w:hAnsi="Times New Roman" w:cs="Times New Roman"/>
                <w:color w:val="auto"/>
                <w:sz w:val="24"/>
                <w:szCs w:val="24"/>
                <w:lang w:val="uk-UA"/>
              </w:rPr>
            </w:pPr>
          </w:p>
          <w:p w14:paraId="4C686696" w14:textId="77777777" w:rsidR="00741B69" w:rsidRPr="00DE2E61" w:rsidRDefault="00741B69" w:rsidP="00741B69">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Прийняття регуляторного акта та його реалізація  забезпечить повною мірою досягнення основної цілі – можливість використання смуги автомобільних доріг загального користування для цілей дорожнього господарства та   створення безпечних і комфортних умов учасникам дорожнього руху.  </w:t>
            </w:r>
          </w:p>
          <w:p w14:paraId="5C345C30" w14:textId="19AF6A13" w:rsidR="00741B69" w:rsidRPr="00DE2E61" w:rsidRDefault="00741B69" w:rsidP="00067AFA">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Вирішення у правовому полі використання суб’єктами господарювання смуги відведення забезпечить: - дотримання норм і стандартів при влаштування до об’єктів дорожнього сервісу </w:t>
            </w:r>
            <w:r w:rsidR="00EF7B0D">
              <w:rPr>
                <w:rFonts w:ascii="Times New Roman" w:hAnsi="Times New Roman" w:cs="Times New Roman"/>
                <w:color w:val="auto"/>
                <w:sz w:val="24"/>
                <w:szCs w:val="24"/>
                <w:lang w:val="uk-UA"/>
              </w:rPr>
              <w:t>в</w:t>
            </w:r>
            <w:r w:rsidR="00EF7B0D" w:rsidRPr="00DE2E61">
              <w:rPr>
                <w:rFonts w:ascii="Times New Roman" w:hAnsi="Times New Roman" w:cs="Times New Roman"/>
                <w:color w:val="auto"/>
                <w:sz w:val="24"/>
                <w:szCs w:val="24"/>
                <w:lang w:val="uk-UA"/>
              </w:rPr>
              <w:t>’їздів</w:t>
            </w:r>
            <w:r w:rsidRPr="00DE2E61">
              <w:rPr>
                <w:rFonts w:ascii="Times New Roman" w:hAnsi="Times New Roman" w:cs="Times New Roman"/>
                <w:color w:val="auto"/>
                <w:sz w:val="24"/>
                <w:szCs w:val="24"/>
                <w:lang w:val="uk-UA"/>
              </w:rPr>
              <w:t xml:space="preserve">/виїздів та </w:t>
            </w:r>
            <w:proofErr w:type="spellStart"/>
            <w:r w:rsidRPr="00DE2E61">
              <w:rPr>
                <w:rFonts w:ascii="Times New Roman" w:hAnsi="Times New Roman" w:cs="Times New Roman"/>
                <w:color w:val="auto"/>
                <w:sz w:val="24"/>
                <w:szCs w:val="24"/>
                <w:lang w:val="uk-UA"/>
              </w:rPr>
              <w:t>перехідно</w:t>
            </w:r>
            <w:proofErr w:type="spellEnd"/>
            <w:r w:rsidRPr="00DE2E61">
              <w:rPr>
                <w:rFonts w:ascii="Times New Roman" w:hAnsi="Times New Roman" w:cs="Times New Roman"/>
                <w:color w:val="auto"/>
                <w:sz w:val="24"/>
                <w:szCs w:val="24"/>
                <w:lang w:val="uk-UA"/>
              </w:rPr>
              <w:t>-швидкісних смуг та при перехрещенні смуги відведення інженерними комунікаціями та мережами</w:t>
            </w:r>
            <w:r w:rsidR="00EF7B0D">
              <w:rPr>
                <w:rFonts w:ascii="Times New Roman" w:hAnsi="Times New Roman" w:cs="Times New Roman"/>
                <w:color w:val="auto"/>
                <w:sz w:val="24"/>
                <w:szCs w:val="24"/>
                <w:lang w:val="uk-UA"/>
              </w:rPr>
              <w:t>.</w:t>
            </w:r>
          </w:p>
          <w:p w14:paraId="47EF3CEB" w14:textId="0A99E92C" w:rsidR="00AC1929" w:rsidRPr="00DE2E61" w:rsidRDefault="00AC1929" w:rsidP="00067AFA">
            <w:pPr>
              <w:pStyle w:val="Textbody"/>
              <w:spacing w:after="0" w:line="240" w:lineRule="auto"/>
              <w:rPr>
                <w:rFonts w:ascii="Times New Roman" w:hAnsi="Times New Roman" w:cs="Times New Roman"/>
                <w:b/>
                <w:bCs/>
                <w:color w:val="auto"/>
                <w:sz w:val="24"/>
                <w:szCs w:val="24"/>
                <w:lang w:val="uk-UA"/>
              </w:rPr>
            </w:pPr>
          </w:p>
        </w:tc>
      </w:tr>
      <w:tr w:rsidR="004A7701" w:rsidRPr="00DE2E61" w14:paraId="68D27CA5" w14:textId="77777777" w:rsidTr="004A41A1">
        <w:tc>
          <w:tcPr>
            <w:tcW w:w="2184" w:type="dxa"/>
            <w:tcBorders>
              <w:left w:val="single" w:sz="4" w:space="0" w:color="000000"/>
              <w:bottom w:val="single" w:sz="4" w:space="0" w:color="000000"/>
            </w:tcBorders>
            <w:tcMar>
              <w:top w:w="57" w:type="dxa"/>
              <w:left w:w="57" w:type="dxa"/>
              <w:bottom w:w="57" w:type="dxa"/>
              <w:right w:w="57" w:type="dxa"/>
            </w:tcMar>
          </w:tcPr>
          <w:p w14:paraId="728C4F88" w14:textId="21996A63" w:rsidR="004A7701" w:rsidRPr="00DE2E61" w:rsidRDefault="004A7701" w:rsidP="009D4842">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 xml:space="preserve">ІІ. Альтернатива </w:t>
            </w:r>
            <w:r w:rsidR="009D4842" w:rsidRPr="00DE2E61">
              <w:rPr>
                <w:rFonts w:ascii="Times New Roman" w:hAnsi="Times New Roman" w:cs="Times New Roman"/>
                <w:b/>
                <w:bCs/>
                <w:color w:val="auto"/>
                <w:sz w:val="24"/>
                <w:szCs w:val="24"/>
                <w:lang w:val="uk-UA"/>
              </w:rPr>
              <w:t>1</w:t>
            </w:r>
          </w:p>
        </w:tc>
        <w:tc>
          <w:tcPr>
            <w:tcW w:w="2693" w:type="dxa"/>
            <w:tcBorders>
              <w:top w:val="single" w:sz="4" w:space="0" w:color="auto"/>
              <w:left w:val="single" w:sz="4" w:space="0" w:color="000000"/>
              <w:bottom w:val="single" w:sz="4" w:space="0" w:color="000000"/>
            </w:tcBorders>
            <w:tcMar>
              <w:top w:w="57" w:type="dxa"/>
              <w:left w:w="57" w:type="dxa"/>
              <w:bottom w:w="57" w:type="dxa"/>
              <w:right w:w="57" w:type="dxa"/>
            </w:tcMar>
          </w:tcPr>
          <w:p w14:paraId="3B5749E3" w14:textId="77777777" w:rsidR="00EF7B0D" w:rsidRDefault="00EF7B0D" w:rsidP="005748BF">
            <w:pPr>
              <w:pStyle w:val="TableContents"/>
              <w:spacing w:line="360" w:lineRule="auto"/>
              <w:rPr>
                <w:rFonts w:ascii="Times New Roman" w:hAnsi="Times New Roman" w:cs="Times New Roman"/>
                <w:b/>
                <w:bCs/>
                <w:color w:val="auto"/>
                <w:sz w:val="24"/>
                <w:szCs w:val="24"/>
                <w:lang w:val="uk-UA"/>
              </w:rPr>
            </w:pPr>
          </w:p>
          <w:p w14:paraId="6ED6E0A3" w14:textId="77777777" w:rsidR="00EF7B0D" w:rsidRDefault="00EF7B0D" w:rsidP="005748BF">
            <w:pPr>
              <w:pStyle w:val="TableContents"/>
              <w:spacing w:line="360" w:lineRule="auto"/>
              <w:rPr>
                <w:rFonts w:ascii="Times New Roman" w:hAnsi="Times New Roman" w:cs="Times New Roman"/>
                <w:b/>
                <w:bCs/>
                <w:color w:val="auto"/>
                <w:sz w:val="24"/>
                <w:szCs w:val="24"/>
                <w:lang w:val="uk-UA"/>
              </w:rPr>
            </w:pPr>
          </w:p>
          <w:p w14:paraId="097D4560" w14:textId="77777777" w:rsidR="00EF7B0D" w:rsidRDefault="00EF7B0D" w:rsidP="005748BF">
            <w:pPr>
              <w:pStyle w:val="TableContents"/>
              <w:spacing w:line="360" w:lineRule="auto"/>
              <w:rPr>
                <w:rFonts w:ascii="Times New Roman" w:hAnsi="Times New Roman" w:cs="Times New Roman"/>
                <w:b/>
                <w:bCs/>
                <w:color w:val="auto"/>
                <w:sz w:val="24"/>
                <w:szCs w:val="24"/>
                <w:lang w:val="uk-UA"/>
              </w:rPr>
            </w:pPr>
          </w:p>
          <w:p w14:paraId="7AC27711" w14:textId="28F2E664" w:rsidR="004A7701" w:rsidRPr="00DE2E61" w:rsidRDefault="004A7701" w:rsidP="005748BF">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Держава:</w:t>
            </w:r>
          </w:p>
          <w:p w14:paraId="115ECCA0" w14:textId="77777777" w:rsidR="004A7701" w:rsidRPr="00DE2E61" w:rsidRDefault="004A7701" w:rsidP="005748BF">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Відсутнє державне регулювання </w:t>
            </w:r>
          </w:p>
          <w:p w14:paraId="7CDCDCEE" w14:textId="71B4101D" w:rsidR="004A7701" w:rsidRPr="00DE2E61" w:rsidRDefault="004A7701" w:rsidP="005748BF">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використання суб’єктами господарювання смуги відведення автомобільних доріг загального користування для влаштування до об’єктів дорожнього сервісу, які збудовані за межами смуги відведення автомобільних доріг загального користування </w:t>
            </w:r>
            <w:r w:rsidR="00EF7B0D">
              <w:rPr>
                <w:rFonts w:ascii="Times New Roman" w:hAnsi="Times New Roman" w:cs="Times New Roman"/>
                <w:color w:val="auto"/>
                <w:sz w:val="24"/>
                <w:szCs w:val="24"/>
                <w:lang w:val="uk-UA"/>
              </w:rPr>
              <w:t>в</w:t>
            </w:r>
            <w:r w:rsidR="00EF7B0D" w:rsidRPr="00DE2E61">
              <w:rPr>
                <w:rFonts w:ascii="Times New Roman" w:hAnsi="Times New Roman" w:cs="Times New Roman"/>
                <w:color w:val="auto"/>
                <w:sz w:val="24"/>
                <w:szCs w:val="24"/>
                <w:lang w:val="uk-UA"/>
              </w:rPr>
              <w:t>’їздів</w:t>
            </w:r>
            <w:r w:rsidRPr="00DE2E61">
              <w:rPr>
                <w:rFonts w:ascii="Times New Roman" w:hAnsi="Times New Roman" w:cs="Times New Roman"/>
                <w:color w:val="auto"/>
                <w:sz w:val="24"/>
                <w:szCs w:val="24"/>
                <w:lang w:val="uk-UA"/>
              </w:rPr>
              <w:t xml:space="preserve">/виїздів та </w:t>
            </w:r>
            <w:proofErr w:type="spellStart"/>
            <w:r w:rsidRPr="00DE2E61">
              <w:rPr>
                <w:rFonts w:ascii="Times New Roman" w:hAnsi="Times New Roman" w:cs="Times New Roman"/>
                <w:color w:val="auto"/>
                <w:sz w:val="24"/>
                <w:szCs w:val="24"/>
                <w:lang w:val="uk-UA"/>
              </w:rPr>
              <w:t>перехідно</w:t>
            </w:r>
            <w:proofErr w:type="spellEnd"/>
            <w:r w:rsidRPr="00DE2E61">
              <w:rPr>
                <w:rFonts w:ascii="Times New Roman" w:hAnsi="Times New Roman" w:cs="Times New Roman"/>
                <w:color w:val="auto"/>
                <w:sz w:val="24"/>
                <w:szCs w:val="24"/>
                <w:lang w:val="uk-UA"/>
              </w:rPr>
              <w:t>-швидкісних смуг.</w:t>
            </w:r>
          </w:p>
          <w:p w14:paraId="40148940" w14:textId="77777777" w:rsidR="004A7701" w:rsidRPr="00DE2E61" w:rsidRDefault="004A7701" w:rsidP="005748BF">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Відсутність дозволу органів управління автомобільними дорогами загального користування не забезпечує дотримання норм і стандартів у сфері безпеки дорожнього руху.</w:t>
            </w:r>
          </w:p>
          <w:p w14:paraId="6EE24094" w14:textId="77777777" w:rsidR="004A7701" w:rsidRPr="00DE2E61" w:rsidRDefault="004A7701" w:rsidP="005748BF">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Прокладання інженерних комунікацій та мереж не забезпечує розвиток доріг на повну ширину  смуги відведення.</w:t>
            </w:r>
          </w:p>
          <w:p w14:paraId="3190DE41" w14:textId="77777777" w:rsidR="004A7701" w:rsidRPr="00DE2E61" w:rsidRDefault="004A7701" w:rsidP="005748BF">
            <w:pPr>
              <w:pStyle w:val="TableContents"/>
              <w:spacing w:line="360" w:lineRule="auto"/>
              <w:rPr>
                <w:rFonts w:ascii="Times New Roman" w:hAnsi="Times New Roman" w:cs="Times New Roman"/>
                <w:b/>
                <w:bCs/>
                <w:color w:val="auto"/>
                <w:sz w:val="24"/>
                <w:szCs w:val="24"/>
                <w:lang w:val="uk-UA"/>
              </w:rPr>
            </w:pPr>
          </w:p>
          <w:p w14:paraId="1DAB33CA" w14:textId="77777777" w:rsidR="004A7701" w:rsidRDefault="004A7701" w:rsidP="005748BF">
            <w:pPr>
              <w:pStyle w:val="TableContents"/>
              <w:spacing w:line="360" w:lineRule="auto"/>
              <w:rPr>
                <w:rFonts w:ascii="Times New Roman" w:hAnsi="Times New Roman" w:cs="Times New Roman"/>
                <w:b/>
                <w:bCs/>
                <w:color w:val="auto"/>
                <w:sz w:val="24"/>
                <w:szCs w:val="24"/>
                <w:lang w:val="uk-UA"/>
              </w:rPr>
            </w:pPr>
          </w:p>
          <w:p w14:paraId="6444F092" w14:textId="77777777" w:rsidR="00EF7B0D" w:rsidRDefault="00EF7B0D" w:rsidP="005748BF">
            <w:pPr>
              <w:pStyle w:val="TableContents"/>
              <w:spacing w:line="360" w:lineRule="auto"/>
              <w:rPr>
                <w:rFonts w:ascii="Times New Roman" w:hAnsi="Times New Roman" w:cs="Times New Roman"/>
                <w:b/>
                <w:bCs/>
                <w:color w:val="auto"/>
                <w:sz w:val="24"/>
                <w:szCs w:val="24"/>
                <w:lang w:val="uk-UA"/>
              </w:rPr>
            </w:pPr>
          </w:p>
          <w:p w14:paraId="51A69E25" w14:textId="77777777" w:rsidR="00EF7B0D" w:rsidRDefault="00EF7B0D" w:rsidP="005748BF">
            <w:pPr>
              <w:pStyle w:val="TableContents"/>
              <w:spacing w:line="360" w:lineRule="auto"/>
              <w:rPr>
                <w:rFonts w:ascii="Times New Roman" w:hAnsi="Times New Roman" w:cs="Times New Roman"/>
                <w:b/>
                <w:bCs/>
                <w:color w:val="auto"/>
                <w:sz w:val="24"/>
                <w:szCs w:val="24"/>
                <w:lang w:val="uk-UA"/>
              </w:rPr>
            </w:pPr>
          </w:p>
          <w:p w14:paraId="2E7B40F7" w14:textId="77777777" w:rsidR="00EF7B0D" w:rsidRDefault="00EF7B0D" w:rsidP="005748BF">
            <w:pPr>
              <w:pStyle w:val="TableContents"/>
              <w:spacing w:line="360" w:lineRule="auto"/>
              <w:rPr>
                <w:rFonts w:ascii="Times New Roman" w:hAnsi="Times New Roman" w:cs="Times New Roman"/>
                <w:b/>
                <w:bCs/>
                <w:color w:val="auto"/>
                <w:sz w:val="24"/>
                <w:szCs w:val="24"/>
                <w:lang w:val="uk-UA"/>
              </w:rPr>
            </w:pPr>
          </w:p>
          <w:p w14:paraId="1D392A33" w14:textId="77777777" w:rsidR="00EF7B0D" w:rsidRDefault="00EF7B0D" w:rsidP="005748BF">
            <w:pPr>
              <w:pStyle w:val="TableContents"/>
              <w:spacing w:line="360" w:lineRule="auto"/>
              <w:rPr>
                <w:rFonts w:ascii="Times New Roman" w:hAnsi="Times New Roman" w:cs="Times New Roman"/>
                <w:b/>
                <w:bCs/>
                <w:color w:val="auto"/>
                <w:sz w:val="24"/>
                <w:szCs w:val="24"/>
                <w:lang w:val="uk-UA"/>
              </w:rPr>
            </w:pPr>
          </w:p>
          <w:p w14:paraId="0B4AD1DD" w14:textId="77777777" w:rsidR="008C2D75" w:rsidRDefault="008C2D75" w:rsidP="005748BF">
            <w:pPr>
              <w:pStyle w:val="TableContents"/>
              <w:spacing w:line="360" w:lineRule="auto"/>
              <w:rPr>
                <w:rFonts w:ascii="Times New Roman" w:hAnsi="Times New Roman" w:cs="Times New Roman"/>
                <w:b/>
                <w:bCs/>
                <w:color w:val="auto"/>
                <w:sz w:val="24"/>
                <w:szCs w:val="24"/>
                <w:lang w:val="uk-UA"/>
              </w:rPr>
            </w:pPr>
          </w:p>
          <w:p w14:paraId="744D940C" w14:textId="77777777" w:rsidR="00EF7B0D" w:rsidRPr="00DE2E61" w:rsidRDefault="00EF7B0D" w:rsidP="005748BF">
            <w:pPr>
              <w:pStyle w:val="TableContents"/>
              <w:spacing w:line="360" w:lineRule="auto"/>
              <w:rPr>
                <w:rFonts w:ascii="Times New Roman" w:hAnsi="Times New Roman" w:cs="Times New Roman"/>
                <w:b/>
                <w:bCs/>
                <w:color w:val="auto"/>
                <w:sz w:val="24"/>
                <w:szCs w:val="24"/>
                <w:lang w:val="uk-UA"/>
              </w:rPr>
            </w:pPr>
          </w:p>
          <w:p w14:paraId="304E9FCD" w14:textId="77777777" w:rsidR="004A7701" w:rsidRPr="00DE2E61" w:rsidRDefault="004A7701" w:rsidP="005748BF">
            <w:pPr>
              <w:pStyle w:val="TableContents"/>
              <w:spacing w:line="24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Громадяни:</w:t>
            </w:r>
          </w:p>
          <w:p w14:paraId="53555277" w14:textId="77777777" w:rsidR="004A7701" w:rsidRPr="00DE2E61" w:rsidRDefault="004A7701" w:rsidP="005748BF">
            <w:pPr>
              <w:pStyle w:val="TableContents"/>
              <w:spacing w:line="240" w:lineRule="auto"/>
              <w:rPr>
                <w:rFonts w:ascii="Times New Roman" w:hAnsi="Times New Roman" w:cs="Times New Roman"/>
                <w:bCs/>
                <w:color w:val="auto"/>
                <w:sz w:val="24"/>
                <w:szCs w:val="24"/>
                <w:lang w:val="uk-UA"/>
              </w:rPr>
            </w:pPr>
            <w:r w:rsidRPr="00DE2E61">
              <w:rPr>
                <w:rFonts w:ascii="Times New Roman" w:hAnsi="Times New Roman" w:cs="Times New Roman"/>
                <w:bCs/>
                <w:color w:val="auto"/>
                <w:sz w:val="24"/>
                <w:szCs w:val="24"/>
                <w:lang w:val="uk-UA"/>
              </w:rPr>
              <w:t>Відсутня</w:t>
            </w:r>
          </w:p>
          <w:p w14:paraId="0B4974A7" w14:textId="77777777" w:rsidR="004A7701" w:rsidRPr="00DE2E61" w:rsidRDefault="004A7701" w:rsidP="005748BF">
            <w:pPr>
              <w:pStyle w:val="TableContents"/>
              <w:spacing w:line="240" w:lineRule="auto"/>
              <w:rPr>
                <w:rFonts w:ascii="Times New Roman" w:hAnsi="Times New Roman" w:cs="Times New Roman"/>
                <w:bCs/>
                <w:color w:val="auto"/>
                <w:sz w:val="24"/>
                <w:szCs w:val="24"/>
                <w:lang w:val="uk-UA"/>
              </w:rPr>
            </w:pPr>
          </w:p>
          <w:p w14:paraId="1C0CE0D8" w14:textId="77777777" w:rsidR="004A7701" w:rsidRPr="00DE2E61" w:rsidRDefault="004A7701" w:rsidP="005748BF">
            <w:pPr>
              <w:pStyle w:val="TableContents"/>
              <w:spacing w:line="240" w:lineRule="auto"/>
              <w:rPr>
                <w:rFonts w:ascii="Times New Roman" w:hAnsi="Times New Roman" w:cs="Times New Roman"/>
                <w:bCs/>
                <w:color w:val="auto"/>
                <w:sz w:val="24"/>
                <w:szCs w:val="24"/>
                <w:lang w:val="uk-UA"/>
              </w:rPr>
            </w:pPr>
          </w:p>
          <w:p w14:paraId="351A7E75" w14:textId="77777777" w:rsidR="004A7701" w:rsidRPr="00DE2E61" w:rsidRDefault="004A7701" w:rsidP="005748BF">
            <w:pPr>
              <w:pStyle w:val="TableContents"/>
              <w:spacing w:line="240" w:lineRule="auto"/>
              <w:rPr>
                <w:rFonts w:ascii="Times New Roman" w:hAnsi="Times New Roman" w:cs="Times New Roman"/>
                <w:bCs/>
                <w:color w:val="auto"/>
                <w:sz w:val="24"/>
                <w:szCs w:val="24"/>
                <w:lang w:val="uk-UA"/>
              </w:rPr>
            </w:pPr>
          </w:p>
          <w:p w14:paraId="54722CFD" w14:textId="77777777" w:rsidR="004A7701" w:rsidRPr="00DE2E61" w:rsidRDefault="004A7701" w:rsidP="005748BF">
            <w:pPr>
              <w:pStyle w:val="TableContents"/>
              <w:spacing w:line="240" w:lineRule="auto"/>
              <w:rPr>
                <w:rFonts w:ascii="Times New Roman" w:hAnsi="Times New Roman" w:cs="Times New Roman"/>
                <w:bCs/>
                <w:color w:val="auto"/>
                <w:sz w:val="24"/>
                <w:szCs w:val="24"/>
                <w:lang w:val="uk-UA"/>
              </w:rPr>
            </w:pPr>
          </w:p>
          <w:p w14:paraId="7E39B9F8" w14:textId="77777777" w:rsidR="004A7701" w:rsidRPr="00DE2E61" w:rsidRDefault="004A7701" w:rsidP="005748BF">
            <w:pPr>
              <w:pStyle w:val="TableContents"/>
              <w:spacing w:line="24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Суб'єкти господарювання:</w:t>
            </w:r>
          </w:p>
          <w:p w14:paraId="07A05303" w14:textId="46FDC1BA" w:rsidR="004A7701" w:rsidRPr="00DE2E61" w:rsidRDefault="004A7701" w:rsidP="005748BF">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Використання смуги відведення автомобільних доріг загального користування для влаштування </w:t>
            </w:r>
            <w:proofErr w:type="spellStart"/>
            <w:r w:rsidR="008C2D75">
              <w:rPr>
                <w:rFonts w:ascii="Times New Roman" w:hAnsi="Times New Roman" w:cs="Times New Roman"/>
                <w:color w:val="auto"/>
                <w:sz w:val="24"/>
                <w:szCs w:val="24"/>
                <w:lang w:val="uk-UA"/>
              </w:rPr>
              <w:t>в</w:t>
            </w:r>
            <w:r w:rsidRPr="00DE2E61">
              <w:rPr>
                <w:rFonts w:ascii="Times New Roman" w:hAnsi="Times New Roman" w:cs="Times New Roman"/>
                <w:color w:val="auto"/>
                <w:sz w:val="24"/>
                <w:szCs w:val="24"/>
                <w:lang w:val="uk-UA"/>
              </w:rPr>
              <w:t>їздів</w:t>
            </w:r>
            <w:proofErr w:type="spellEnd"/>
            <w:r w:rsidRPr="00DE2E61">
              <w:rPr>
                <w:rFonts w:ascii="Times New Roman" w:hAnsi="Times New Roman" w:cs="Times New Roman"/>
                <w:color w:val="auto"/>
                <w:sz w:val="24"/>
                <w:szCs w:val="24"/>
                <w:lang w:val="uk-UA"/>
              </w:rPr>
              <w:t xml:space="preserve">/виїздів та </w:t>
            </w:r>
            <w:proofErr w:type="spellStart"/>
            <w:r w:rsidRPr="00DE2E61">
              <w:rPr>
                <w:rFonts w:ascii="Times New Roman" w:hAnsi="Times New Roman" w:cs="Times New Roman"/>
                <w:color w:val="auto"/>
                <w:sz w:val="24"/>
                <w:szCs w:val="24"/>
                <w:lang w:val="uk-UA"/>
              </w:rPr>
              <w:t>перехідно</w:t>
            </w:r>
            <w:proofErr w:type="spellEnd"/>
            <w:r w:rsidRPr="00DE2E61">
              <w:rPr>
                <w:rFonts w:ascii="Times New Roman" w:hAnsi="Times New Roman" w:cs="Times New Roman"/>
                <w:color w:val="auto"/>
                <w:sz w:val="24"/>
                <w:szCs w:val="24"/>
                <w:lang w:val="uk-UA"/>
              </w:rPr>
              <w:t xml:space="preserve">-швидкісних смуг без дозволу органів управління автомобільними дорогами загального користування. </w:t>
            </w:r>
          </w:p>
          <w:p w14:paraId="0BD3F717" w14:textId="26236DDE" w:rsidR="004A7701" w:rsidRPr="00DE2E61" w:rsidRDefault="004A7701" w:rsidP="008C2D75">
            <w:pPr>
              <w:pStyle w:val="TableContents"/>
              <w:spacing w:line="240" w:lineRule="auto"/>
              <w:jc w:val="both"/>
              <w:rPr>
                <w:rFonts w:ascii="Times New Roman" w:hAnsi="Times New Roman" w:cs="Times New Roman"/>
                <w:b/>
                <w:bCs/>
                <w:color w:val="auto"/>
                <w:sz w:val="24"/>
                <w:szCs w:val="24"/>
                <w:lang w:val="uk-UA"/>
              </w:rPr>
            </w:pPr>
            <w:r w:rsidRPr="00DE2E61">
              <w:rPr>
                <w:rFonts w:ascii="Times New Roman" w:hAnsi="Times New Roman" w:cs="Times New Roman"/>
                <w:color w:val="auto"/>
                <w:sz w:val="24"/>
                <w:szCs w:val="24"/>
                <w:lang w:val="uk-UA"/>
              </w:rPr>
              <w:t>Прокладання інженерних комунікацій та мереж</w:t>
            </w:r>
            <w:r w:rsidR="00D20DCC">
              <w:rPr>
                <w:rFonts w:ascii="Times New Roman" w:hAnsi="Times New Roman" w:cs="Times New Roman"/>
                <w:color w:val="auto"/>
                <w:sz w:val="24"/>
                <w:szCs w:val="24"/>
                <w:lang w:val="uk-UA"/>
              </w:rPr>
              <w:t>.</w:t>
            </w:r>
            <w:r w:rsidRPr="00DE2E61">
              <w:rPr>
                <w:rFonts w:ascii="Times New Roman" w:hAnsi="Times New Roman" w:cs="Times New Roman"/>
                <w:color w:val="auto"/>
                <w:sz w:val="24"/>
                <w:szCs w:val="24"/>
                <w:lang w:val="uk-UA"/>
              </w:rPr>
              <w:t xml:space="preserve"> </w:t>
            </w:r>
          </w:p>
        </w:tc>
        <w:tc>
          <w:tcPr>
            <w:tcW w:w="2410" w:type="dxa"/>
            <w:tcBorders>
              <w:left w:val="single" w:sz="4" w:space="0" w:color="000000"/>
              <w:bottom w:val="single" w:sz="4" w:space="0" w:color="000000"/>
            </w:tcBorders>
            <w:tcMar>
              <w:top w:w="57" w:type="dxa"/>
              <w:left w:w="57" w:type="dxa"/>
              <w:bottom w:w="57" w:type="dxa"/>
              <w:right w:w="57" w:type="dxa"/>
            </w:tcMar>
          </w:tcPr>
          <w:p w14:paraId="4C19A04F" w14:textId="77777777" w:rsidR="00EF7B0D" w:rsidRDefault="00EF7B0D" w:rsidP="005748BF">
            <w:pPr>
              <w:pStyle w:val="TableContents"/>
              <w:spacing w:line="360" w:lineRule="auto"/>
              <w:rPr>
                <w:rFonts w:ascii="Times New Roman" w:hAnsi="Times New Roman" w:cs="Times New Roman"/>
                <w:b/>
                <w:bCs/>
                <w:color w:val="auto"/>
                <w:sz w:val="24"/>
                <w:szCs w:val="24"/>
                <w:lang w:val="uk-UA"/>
              </w:rPr>
            </w:pPr>
          </w:p>
          <w:p w14:paraId="2AD69485" w14:textId="77777777" w:rsidR="00EF7B0D" w:rsidRDefault="00EF7B0D" w:rsidP="005748BF">
            <w:pPr>
              <w:pStyle w:val="TableContents"/>
              <w:spacing w:line="360" w:lineRule="auto"/>
              <w:rPr>
                <w:rFonts w:ascii="Times New Roman" w:hAnsi="Times New Roman" w:cs="Times New Roman"/>
                <w:b/>
                <w:bCs/>
                <w:color w:val="auto"/>
                <w:sz w:val="24"/>
                <w:szCs w:val="24"/>
                <w:lang w:val="uk-UA"/>
              </w:rPr>
            </w:pPr>
          </w:p>
          <w:p w14:paraId="29728206" w14:textId="77777777" w:rsidR="00EF7B0D" w:rsidRDefault="00EF7B0D" w:rsidP="005748BF">
            <w:pPr>
              <w:pStyle w:val="TableContents"/>
              <w:spacing w:line="360" w:lineRule="auto"/>
              <w:rPr>
                <w:rFonts w:ascii="Times New Roman" w:hAnsi="Times New Roman" w:cs="Times New Roman"/>
                <w:b/>
                <w:bCs/>
                <w:color w:val="auto"/>
                <w:sz w:val="24"/>
                <w:szCs w:val="24"/>
                <w:lang w:val="uk-UA"/>
              </w:rPr>
            </w:pPr>
          </w:p>
          <w:p w14:paraId="33C980B9" w14:textId="708E9838" w:rsidR="004A7701" w:rsidRPr="00DE2E61" w:rsidRDefault="004A7701" w:rsidP="005748BF">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Держава:</w:t>
            </w:r>
          </w:p>
          <w:p w14:paraId="545C076E" w14:textId="77777777" w:rsidR="004A7701" w:rsidRPr="00DE2E61" w:rsidRDefault="004A7701" w:rsidP="005748BF">
            <w:pPr>
              <w:pStyle w:val="TableContents"/>
              <w:spacing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Відсутні.</w:t>
            </w:r>
          </w:p>
          <w:p w14:paraId="6995F913" w14:textId="5F358612" w:rsidR="004A7701" w:rsidRPr="00DE2E61" w:rsidRDefault="004A7701" w:rsidP="005748BF">
            <w:pPr>
              <w:pStyle w:val="TableContents"/>
              <w:spacing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Не забезпечується надходження до</w:t>
            </w:r>
            <w:r w:rsidR="00EF7B0D">
              <w:rPr>
                <w:rFonts w:ascii="Times New Roman" w:hAnsi="Times New Roman" w:cs="Times New Roman"/>
                <w:color w:val="auto"/>
                <w:sz w:val="24"/>
                <w:szCs w:val="24"/>
                <w:lang w:val="uk-UA"/>
              </w:rPr>
              <w:t xml:space="preserve"> </w:t>
            </w:r>
            <w:r w:rsidRPr="00DE2E61">
              <w:rPr>
                <w:rFonts w:ascii="Times New Roman" w:hAnsi="Times New Roman" w:cs="Times New Roman"/>
                <w:color w:val="auto"/>
                <w:sz w:val="24"/>
                <w:szCs w:val="24"/>
                <w:lang w:val="uk-UA"/>
              </w:rPr>
              <w:t>державного бюджету коштів за видачу документів дозвільного характеру з розрахунку в залежності від кількості таких дозволів:</w:t>
            </w:r>
          </w:p>
          <w:p w14:paraId="23540160" w14:textId="77777777" w:rsidR="00EF7B0D" w:rsidRDefault="00EF7B0D" w:rsidP="005748BF">
            <w:pPr>
              <w:pStyle w:val="TableContents"/>
              <w:spacing w:line="360" w:lineRule="auto"/>
              <w:rPr>
                <w:rFonts w:ascii="Times New Roman" w:hAnsi="Times New Roman" w:cs="Times New Roman"/>
                <w:b/>
                <w:bCs/>
                <w:color w:val="auto"/>
                <w:sz w:val="24"/>
                <w:szCs w:val="24"/>
                <w:lang w:val="uk-UA"/>
              </w:rPr>
            </w:pPr>
          </w:p>
          <w:p w14:paraId="7F3F57CE" w14:textId="77777777" w:rsidR="00EF7B0D" w:rsidRDefault="00EF7B0D" w:rsidP="005748BF">
            <w:pPr>
              <w:pStyle w:val="TableContents"/>
              <w:spacing w:line="360" w:lineRule="auto"/>
              <w:rPr>
                <w:rFonts w:ascii="Times New Roman" w:hAnsi="Times New Roman" w:cs="Times New Roman"/>
                <w:b/>
                <w:bCs/>
                <w:color w:val="auto"/>
                <w:sz w:val="24"/>
                <w:szCs w:val="24"/>
                <w:lang w:val="uk-UA"/>
              </w:rPr>
            </w:pPr>
          </w:p>
          <w:p w14:paraId="1139ECF4" w14:textId="77777777" w:rsidR="00EF7B0D" w:rsidRDefault="00EF7B0D" w:rsidP="005748BF">
            <w:pPr>
              <w:pStyle w:val="TableContents"/>
              <w:spacing w:line="360" w:lineRule="auto"/>
              <w:rPr>
                <w:rFonts w:ascii="Times New Roman" w:hAnsi="Times New Roman" w:cs="Times New Roman"/>
                <w:b/>
                <w:bCs/>
                <w:color w:val="auto"/>
                <w:sz w:val="24"/>
                <w:szCs w:val="24"/>
                <w:lang w:val="uk-UA"/>
              </w:rPr>
            </w:pPr>
          </w:p>
          <w:p w14:paraId="2A74A8AF" w14:textId="77777777" w:rsidR="00EF7B0D" w:rsidRDefault="00EF7B0D" w:rsidP="005748BF">
            <w:pPr>
              <w:pStyle w:val="TableContents"/>
              <w:spacing w:line="360" w:lineRule="auto"/>
              <w:rPr>
                <w:rFonts w:ascii="Times New Roman" w:hAnsi="Times New Roman" w:cs="Times New Roman"/>
                <w:b/>
                <w:bCs/>
                <w:color w:val="auto"/>
                <w:sz w:val="24"/>
                <w:szCs w:val="24"/>
                <w:lang w:val="uk-UA"/>
              </w:rPr>
            </w:pPr>
          </w:p>
          <w:p w14:paraId="0F84A86E" w14:textId="77777777" w:rsidR="00EF7B0D" w:rsidRDefault="00EF7B0D" w:rsidP="005748BF">
            <w:pPr>
              <w:pStyle w:val="TableContents"/>
              <w:spacing w:line="360" w:lineRule="auto"/>
              <w:rPr>
                <w:rFonts w:ascii="Times New Roman" w:hAnsi="Times New Roman" w:cs="Times New Roman"/>
                <w:b/>
                <w:bCs/>
                <w:color w:val="auto"/>
                <w:sz w:val="24"/>
                <w:szCs w:val="24"/>
                <w:lang w:val="uk-UA"/>
              </w:rPr>
            </w:pPr>
          </w:p>
          <w:p w14:paraId="40745A46" w14:textId="77777777" w:rsidR="00EF7B0D" w:rsidRDefault="00EF7B0D" w:rsidP="005748BF">
            <w:pPr>
              <w:pStyle w:val="TableContents"/>
              <w:spacing w:line="360" w:lineRule="auto"/>
              <w:rPr>
                <w:rFonts w:ascii="Times New Roman" w:hAnsi="Times New Roman" w:cs="Times New Roman"/>
                <w:b/>
                <w:bCs/>
                <w:color w:val="auto"/>
                <w:sz w:val="24"/>
                <w:szCs w:val="24"/>
                <w:lang w:val="uk-UA"/>
              </w:rPr>
            </w:pPr>
          </w:p>
          <w:p w14:paraId="11AFE916" w14:textId="77777777" w:rsidR="00EF7B0D" w:rsidRDefault="00EF7B0D" w:rsidP="005748BF">
            <w:pPr>
              <w:pStyle w:val="TableContents"/>
              <w:spacing w:line="360" w:lineRule="auto"/>
              <w:rPr>
                <w:rFonts w:ascii="Times New Roman" w:hAnsi="Times New Roman" w:cs="Times New Roman"/>
                <w:b/>
                <w:bCs/>
                <w:color w:val="auto"/>
                <w:sz w:val="24"/>
                <w:szCs w:val="24"/>
                <w:lang w:val="uk-UA"/>
              </w:rPr>
            </w:pPr>
          </w:p>
          <w:p w14:paraId="699D993F" w14:textId="77777777" w:rsidR="00EF7B0D" w:rsidRDefault="00EF7B0D" w:rsidP="005748BF">
            <w:pPr>
              <w:pStyle w:val="TableContents"/>
              <w:spacing w:line="360" w:lineRule="auto"/>
              <w:rPr>
                <w:rFonts w:ascii="Times New Roman" w:hAnsi="Times New Roman" w:cs="Times New Roman"/>
                <w:b/>
                <w:bCs/>
                <w:color w:val="auto"/>
                <w:sz w:val="24"/>
                <w:szCs w:val="24"/>
                <w:lang w:val="uk-UA"/>
              </w:rPr>
            </w:pPr>
          </w:p>
          <w:p w14:paraId="30D29E84" w14:textId="77777777" w:rsidR="00EF7B0D" w:rsidRDefault="00EF7B0D" w:rsidP="005748BF">
            <w:pPr>
              <w:pStyle w:val="TableContents"/>
              <w:spacing w:line="360" w:lineRule="auto"/>
              <w:rPr>
                <w:rFonts w:ascii="Times New Roman" w:hAnsi="Times New Roman" w:cs="Times New Roman"/>
                <w:b/>
                <w:bCs/>
                <w:color w:val="auto"/>
                <w:sz w:val="24"/>
                <w:szCs w:val="24"/>
                <w:lang w:val="uk-UA"/>
              </w:rPr>
            </w:pPr>
          </w:p>
          <w:p w14:paraId="03998C4D" w14:textId="77777777" w:rsidR="00EF7B0D" w:rsidRDefault="00EF7B0D" w:rsidP="005748BF">
            <w:pPr>
              <w:pStyle w:val="TableContents"/>
              <w:spacing w:line="360" w:lineRule="auto"/>
              <w:rPr>
                <w:rFonts w:ascii="Times New Roman" w:hAnsi="Times New Roman" w:cs="Times New Roman"/>
                <w:b/>
                <w:bCs/>
                <w:color w:val="auto"/>
                <w:sz w:val="24"/>
                <w:szCs w:val="24"/>
                <w:lang w:val="uk-UA"/>
              </w:rPr>
            </w:pPr>
          </w:p>
          <w:p w14:paraId="57CBA737" w14:textId="77777777" w:rsidR="008C2D75" w:rsidRDefault="008C2D75" w:rsidP="005748BF">
            <w:pPr>
              <w:pStyle w:val="TableContents"/>
              <w:spacing w:line="360" w:lineRule="auto"/>
              <w:rPr>
                <w:rFonts w:ascii="Times New Roman" w:hAnsi="Times New Roman" w:cs="Times New Roman"/>
                <w:b/>
                <w:bCs/>
                <w:color w:val="auto"/>
                <w:sz w:val="24"/>
                <w:szCs w:val="24"/>
                <w:lang w:val="uk-UA"/>
              </w:rPr>
            </w:pPr>
          </w:p>
          <w:p w14:paraId="743D31CC" w14:textId="77777777" w:rsidR="008C2D75" w:rsidRDefault="008C2D75" w:rsidP="005748BF">
            <w:pPr>
              <w:pStyle w:val="TableContents"/>
              <w:spacing w:line="360" w:lineRule="auto"/>
              <w:rPr>
                <w:rFonts w:ascii="Times New Roman" w:hAnsi="Times New Roman" w:cs="Times New Roman"/>
                <w:b/>
                <w:bCs/>
                <w:color w:val="auto"/>
                <w:sz w:val="24"/>
                <w:szCs w:val="24"/>
                <w:lang w:val="uk-UA"/>
              </w:rPr>
            </w:pPr>
          </w:p>
          <w:p w14:paraId="6ED79427" w14:textId="77777777" w:rsidR="008C2D75" w:rsidRDefault="008C2D75" w:rsidP="005748BF">
            <w:pPr>
              <w:pStyle w:val="TableContents"/>
              <w:spacing w:line="360" w:lineRule="auto"/>
              <w:rPr>
                <w:rFonts w:ascii="Times New Roman" w:hAnsi="Times New Roman" w:cs="Times New Roman"/>
                <w:b/>
                <w:bCs/>
                <w:color w:val="auto"/>
                <w:sz w:val="24"/>
                <w:szCs w:val="24"/>
                <w:lang w:val="uk-UA"/>
              </w:rPr>
            </w:pPr>
          </w:p>
          <w:p w14:paraId="577F665C" w14:textId="77777777" w:rsidR="008C2D75" w:rsidRDefault="008C2D75" w:rsidP="005748BF">
            <w:pPr>
              <w:pStyle w:val="TableContents"/>
              <w:spacing w:line="360" w:lineRule="auto"/>
              <w:rPr>
                <w:rFonts w:ascii="Times New Roman" w:hAnsi="Times New Roman" w:cs="Times New Roman"/>
                <w:b/>
                <w:bCs/>
                <w:color w:val="auto"/>
                <w:sz w:val="24"/>
                <w:szCs w:val="24"/>
                <w:lang w:val="uk-UA"/>
              </w:rPr>
            </w:pPr>
          </w:p>
          <w:p w14:paraId="45423261" w14:textId="77777777" w:rsidR="008C2D75" w:rsidRDefault="008C2D75" w:rsidP="005748BF">
            <w:pPr>
              <w:pStyle w:val="TableContents"/>
              <w:spacing w:line="360" w:lineRule="auto"/>
              <w:rPr>
                <w:rFonts w:ascii="Times New Roman" w:hAnsi="Times New Roman" w:cs="Times New Roman"/>
                <w:b/>
                <w:bCs/>
                <w:color w:val="auto"/>
                <w:sz w:val="24"/>
                <w:szCs w:val="24"/>
                <w:lang w:val="uk-UA"/>
              </w:rPr>
            </w:pPr>
          </w:p>
          <w:p w14:paraId="13AEDD65" w14:textId="77777777" w:rsidR="008C2D75" w:rsidRDefault="008C2D75" w:rsidP="005748BF">
            <w:pPr>
              <w:pStyle w:val="TableContents"/>
              <w:spacing w:line="360" w:lineRule="auto"/>
              <w:rPr>
                <w:rFonts w:ascii="Times New Roman" w:hAnsi="Times New Roman" w:cs="Times New Roman"/>
                <w:b/>
                <w:bCs/>
                <w:color w:val="auto"/>
                <w:sz w:val="24"/>
                <w:szCs w:val="24"/>
                <w:lang w:val="uk-UA"/>
              </w:rPr>
            </w:pPr>
          </w:p>
          <w:p w14:paraId="09AD00AA" w14:textId="77777777" w:rsidR="008C2D75" w:rsidRDefault="008C2D75" w:rsidP="005748BF">
            <w:pPr>
              <w:pStyle w:val="TableContents"/>
              <w:spacing w:line="360" w:lineRule="auto"/>
              <w:rPr>
                <w:rFonts w:ascii="Times New Roman" w:hAnsi="Times New Roman" w:cs="Times New Roman"/>
                <w:b/>
                <w:bCs/>
                <w:color w:val="auto"/>
                <w:sz w:val="24"/>
                <w:szCs w:val="24"/>
                <w:lang w:val="uk-UA"/>
              </w:rPr>
            </w:pPr>
          </w:p>
          <w:p w14:paraId="72E79A71" w14:textId="77777777" w:rsidR="008C2D75" w:rsidRDefault="008C2D75" w:rsidP="005748BF">
            <w:pPr>
              <w:pStyle w:val="TableContents"/>
              <w:spacing w:line="360" w:lineRule="auto"/>
              <w:rPr>
                <w:rFonts w:ascii="Times New Roman" w:hAnsi="Times New Roman" w:cs="Times New Roman"/>
                <w:b/>
                <w:bCs/>
                <w:color w:val="auto"/>
                <w:sz w:val="24"/>
                <w:szCs w:val="24"/>
                <w:lang w:val="uk-UA"/>
              </w:rPr>
            </w:pPr>
          </w:p>
          <w:p w14:paraId="008471BE" w14:textId="77777777" w:rsidR="008C2D75" w:rsidRDefault="008C2D75" w:rsidP="005748BF">
            <w:pPr>
              <w:pStyle w:val="TableContents"/>
              <w:spacing w:line="360" w:lineRule="auto"/>
              <w:rPr>
                <w:rFonts w:ascii="Times New Roman" w:hAnsi="Times New Roman" w:cs="Times New Roman"/>
                <w:b/>
                <w:bCs/>
                <w:color w:val="auto"/>
                <w:sz w:val="24"/>
                <w:szCs w:val="24"/>
                <w:lang w:val="uk-UA"/>
              </w:rPr>
            </w:pPr>
          </w:p>
          <w:p w14:paraId="129F6558" w14:textId="77777777" w:rsidR="008C2D75" w:rsidRDefault="008C2D75" w:rsidP="005748BF">
            <w:pPr>
              <w:pStyle w:val="TableContents"/>
              <w:spacing w:line="360" w:lineRule="auto"/>
              <w:rPr>
                <w:rFonts w:ascii="Times New Roman" w:hAnsi="Times New Roman" w:cs="Times New Roman"/>
                <w:b/>
                <w:bCs/>
                <w:color w:val="auto"/>
                <w:sz w:val="24"/>
                <w:szCs w:val="24"/>
                <w:lang w:val="uk-UA"/>
              </w:rPr>
            </w:pPr>
          </w:p>
          <w:p w14:paraId="7150BDB5" w14:textId="77777777" w:rsidR="008C2D75" w:rsidRDefault="008C2D75" w:rsidP="005748BF">
            <w:pPr>
              <w:pStyle w:val="TableContents"/>
              <w:spacing w:line="360" w:lineRule="auto"/>
              <w:rPr>
                <w:rFonts w:ascii="Times New Roman" w:hAnsi="Times New Roman" w:cs="Times New Roman"/>
                <w:b/>
                <w:bCs/>
                <w:color w:val="auto"/>
                <w:sz w:val="24"/>
                <w:szCs w:val="24"/>
                <w:lang w:val="uk-UA"/>
              </w:rPr>
            </w:pPr>
          </w:p>
          <w:p w14:paraId="39F3A35B" w14:textId="77777777" w:rsidR="008C2D75" w:rsidRDefault="008C2D75" w:rsidP="005748BF">
            <w:pPr>
              <w:pStyle w:val="TableContents"/>
              <w:spacing w:line="360" w:lineRule="auto"/>
              <w:rPr>
                <w:rFonts w:ascii="Times New Roman" w:hAnsi="Times New Roman" w:cs="Times New Roman"/>
                <w:b/>
                <w:bCs/>
                <w:color w:val="auto"/>
                <w:sz w:val="24"/>
                <w:szCs w:val="24"/>
                <w:lang w:val="uk-UA"/>
              </w:rPr>
            </w:pPr>
          </w:p>
          <w:p w14:paraId="3CD3E49E" w14:textId="00E3B06B" w:rsidR="004A7701" w:rsidRPr="00DE2E61" w:rsidRDefault="004A7701" w:rsidP="005748BF">
            <w:pPr>
              <w:pStyle w:val="TableContents"/>
              <w:spacing w:line="36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Громадяни:</w:t>
            </w:r>
          </w:p>
          <w:p w14:paraId="117914AD" w14:textId="342B25FE" w:rsidR="008C2D75" w:rsidRPr="00DE2E61" w:rsidRDefault="008C2D75" w:rsidP="008C2D75">
            <w:pPr>
              <w:pStyle w:val="TableContents"/>
              <w:spacing w:line="240" w:lineRule="auto"/>
              <w:jc w:val="both"/>
              <w:rPr>
                <w:rFonts w:ascii="Times New Roman" w:hAnsi="Times New Roman" w:cs="Times New Roman"/>
                <w:bCs/>
                <w:color w:val="auto"/>
                <w:sz w:val="24"/>
                <w:szCs w:val="24"/>
                <w:lang w:val="uk-UA"/>
              </w:rPr>
            </w:pPr>
            <w:r w:rsidRPr="00DE2E61">
              <w:rPr>
                <w:rFonts w:ascii="Times New Roman" w:hAnsi="Times New Roman" w:cs="Times New Roman"/>
                <w:bCs/>
                <w:color w:val="auto"/>
                <w:sz w:val="24"/>
                <w:szCs w:val="24"/>
                <w:lang w:val="uk-UA"/>
              </w:rPr>
              <w:t xml:space="preserve">Забезпечення комфортних та безпечних умов дорожнього руху. </w:t>
            </w:r>
          </w:p>
          <w:p w14:paraId="4C866713" w14:textId="77777777" w:rsidR="002B55BB" w:rsidRDefault="002B55BB" w:rsidP="002B55BB">
            <w:pPr>
              <w:pStyle w:val="TableContents"/>
              <w:spacing w:line="240" w:lineRule="auto"/>
              <w:rPr>
                <w:rFonts w:ascii="Times New Roman" w:hAnsi="Times New Roman" w:cs="Times New Roman"/>
                <w:b/>
                <w:bCs/>
                <w:color w:val="auto"/>
                <w:sz w:val="24"/>
                <w:szCs w:val="24"/>
                <w:lang w:val="uk-UA"/>
              </w:rPr>
            </w:pPr>
          </w:p>
          <w:p w14:paraId="7EF1BC4E" w14:textId="77777777" w:rsidR="004A7701" w:rsidRPr="00DE2E61" w:rsidRDefault="004A7701" w:rsidP="002B55BB">
            <w:pPr>
              <w:pStyle w:val="TableContents"/>
              <w:spacing w:line="24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Суб'єкти господарювання:</w:t>
            </w:r>
            <w:r w:rsidRPr="00DE2E61">
              <w:rPr>
                <w:rFonts w:ascii="Times New Roman" w:hAnsi="Times New Roman" w:cs="Times New Roman"/>
                <w:color w:val="auto"/>
                <w:sz w:val="24"/>
                <w:szCs w:val="24"/>
                <w:lang w:val="uk-UA"/>
              </w:rPr>
              <w:t xml:space="preserve"> Відсутні</w:t>
            </w:r>
            <w:r w:rsidRPr="00DE2E61">
              <w:rPr>
                <w:rFonts w:ascii="Times New Roman" w:hAnsi="Times New Roman" w:cs="Times New Roman"/>
                <w:b/>
                <w:bCs/>
                <w:color w:val="auto"/>
                <w:sz w:val="24"/>
                <w:szCs w:val="24"/>
                <w:lang w:val="uk-UA"/>
              </w:rPr>
              <w:t xml:space="preserve"> </w:t>
            </w:r>
          </w:p>
          <w:p w14:paraId="5DBAE95F" w14:textId="77777777" w:rsidR="004A7701" w:rsidRPr="00DE2E61" w:rsidRDefault="004A7701" w:rsidP="00164062">
            <w:pPr>
              <w:pStyle w:val="TableContents"/>
              <w:spacing w:line="360" w:lineRule="auto"/>
              <w:rPr>
                <w:rFonts w:ascii="Times New Roman" w:hAnsi="Times New Roman" w:cs="Times New Roman"/>
                <w:b/>
                <w:bCs/>
                <w:color w:val="auto"/>
                <w:sz w:val="24"/>
                <w:szCs w:val="24"/>
                <w:lang w:val="uk-UA"/>
              </w:rPr>
            </w:pPr>
          </w:p>
        </w:tc>
        <w:tc>
          <w:tcPr>
            <w:tcW w:w="2291" w:type="dxa"/>
            <w:tcBorders>
              <w:left w:val="single" w:sz="4" w:space="0" w:color="000000"/>
              <w:bottom w:val="single" w:sz="4" w:space="0" w:color="000000"/>
              <w:right w:val="single" w:sz="4" w:space="0" w:color="000000"/>
            </w:tcBorders>
            <w:tcMar>
              <w:top w:w="57" w:type="dxa"/>
              <w:left w:w="57" w:type="dxa"/>
              <w:bottom w:w="57" w:type="dxa"/>
              <w:right w:w="57" w:type="dxa"/>
            </w:tcMar>
          </w:tcPr>
          <w:p w14:paraId="1AD1F3D9" w14:textId="77777777" w:rsidR="004A7701" w:rsidRPr="00DE2E61" w:rsidRDefault="004A7701" w:rsidP="00EF7B0D">
            <w:pPr>
              <w:pStyle w:val="TableContents"/>
              <w:spacing w:line="240" w:lineRule="auto"/>
              <w:rPr>
                <w:rFonts w:ascii="Times New Roman" w:hAnsi="Times New Roman" w:cs="Times New Roman"/>
                <w:color w:val="auto"/>
                <w:sz w:val="24"/>
                <w:szCs w:val="24"/>
                <w:lang w:val="uk-UA"/>
              </w:rPr>
            </w:pPr>
            <w:r w:rsidRPr="00DE2E61">
              <w:rPr>
                <w:rFonts w:ascii="Times New Roman" w:hAnsi="Times New Roman" w:cs="Times New Roman"/>
                <w:b/>
                <w:bCs/>
                <w:color w:val="auto"/>
                <w:sz w:val="24"/>
                <w:szCs w:val="24"/>
                <w:lang w:val="uk-UA"/>
              </w:rPr>
              <w:t>Продовження існування проблеми.</w:t>
            </w:r>
            <w:r w:rsidRPr="00DE2E61">
              <w:rPr>
                <w:rFonts w:ascii="Times New Roman" w:hAnsi="Times New Roman" w:cs="Times New Roman"/>
                <w:color w:val="auto"/>
                <w:sz w:val="24"/>
                <w:szCs w:val="24"/>
                <w:lang w:val="uk-UA"/>
              </w:rPr>
              <w:t xml:space="preserve"> </w:t>
            </w:r>
          </w:p>
          <w:p w14:paraId="49843914" w14:textId="77777777" w:rsidR="00EF7B0D" w:rsidRDefault="00EF7B0D" w:rsidP="005748BF">
            <w:pPr>
              <w:pStyle w:val="Textbody"/>
              <w:spacing w:after="0" w:line="240" w:lineRule="auto"/>
              <w:jc w:val="both"/>
              <w:rPr>
                <w:rFonts w:ascii="Times New Roman" w:hAnsi="Times New Roman" w:cs="Times New Roman"/>
                <w:color w:val="auto"/>
                <w:sz w:val="24"/>
                <w:szCs w:val="24"/>
                <w:lang w:val="uk-UA"/>
              </w:rPr>
            </w:pPr>
          </w:p>
          <w:p w14:paraId="56EC2759" w14:textId="77777777" w:rsidR="008C2D75" w:rsidRDefault="008C2D75" w:rsidP="005748BF">
            <w:pPr>
              <w:pStyle w:val="Textbody"/>
              <w:spacing w:after="0" w:line="240" w:lineRule="auto"/>
              <w:jc w:val="both"/>
              <w:rPr>
                <w:rFonts w:ascii="Times New Roman" w:hAnsi="Times New Roman" w:cs="Times New Roman"/>
                <w:color w:val="auto"/>
                <w:sz w:val="24"/>
                <w:szCs w:val="24"/>
                <w:lang w:val="uk-UA"/>
              </w:rPr>
            </w:pPr>
          </w:p>
          <w:p w14:paraId="03849AE3" w14:textId="05E25539" w:rsidR="004A7701" w:rsidRPr="00DE2E61" w:rsidRDefault="004A7701" w:rsidP="005748BF">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Не забезпечує цілей державного регулювання. </w:t>
            </w:r>
          </w:p>
          <w:p w14:paraId="11369BC8" w14:textId="68B14388" w:rsidR="004A7701" w:rsidRPr="00DE2E61" w:rsidRDefault="004A7701" w:rsidP="005748BF">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Суб’єкти господарювання використовують смугу відведення автомобільних доріг загального користування для влаштування до об’єктів дорожнього сервісу, які збудовані за межами смуги відведення автомобільних доріг загального користування </w:t>
            </w:r>
            <w:r w:rsidR="00EF7B0D">
              <w:rPr>
                <w:rFonts w:ascii="Times New Roman" w:hAnsi="Times New Roman" w:cs="Times New Roman"/>
                <w:color w:val="auto"/>
                <w:sz w:val="24"/>
                <w:szCs w:val="24"/>
                <w:lang w:val="uk-UA"/>
              </w:rPr>
              <w:t>в</w:t>
            </w:r>
            <w:r w:rsidR="00EF7B0D" w:rsidRPr="00DE2E61">
              <w:rPr>
                <w:rFonts w:ascii="Times New Roman" w:hAnsi="Times New Roman" w:cs="Times New Roman"/>
                <w:color w:val="auto"/>
                <w:sz w:val="24"/>
                <w:szCs w:val="24"/>
                <w:lang w:val="uk-UA"/>
              </w:rPr>
              <w:t>’їздів</w:t>
            </w:r>
            <w:r w:rsidRPr="00DE2E61">
              <w:rPr>
                <w:rFonts w:ascii="Times New Roman" w:hAnsi="Times New Roman" w:cs="Times New Roman"/>
                <w:color w:val="auto"/>
                <w:sz w:val="24"/>
                <w:szCs w:val="24"/>
                <w:lang w:val="uk-UA"/>
              </w:rPr>
              <w:t xml:space="preserve">/виїздів та </w:t>
            </w:r>
            <w:proofErr w:type="spellStart"/>
            <w:r w:rsidRPr="00DE2E61">
              <w:rPr>
                <w:rFonts w:ascii="Times New Roman" w:hAnsi="Times New Roman" w:cs="Times New Roman"/>
                <w:color w:val="auto"/>
                <w:sz w:val="24"/>
                <w:szCs w:val="24"/>
                <w:lang w:val="uk-UA"/>
              </w:rPr>
              <w:t>перехідно</w:t>
            </w:r>
            <w:proofErr w:type="spellEnd"/>
            <w:r w:rsidRPr="00DE2E61">
              <w:rPr>
                <w:rFonts w:ascii="Times New Roman" w:hAnsi="Times New Roman" w:cs="Times New Roman"/>
                <w:color w:val="auto"/>
                <w:sz w:val="24"/>
                <w:szCs w:val="24"/>
                <w:lang w:val="uk-UA"/>
              </w:rPr>
              <w:t>-швидкісних смуг без  отримання дозволу органів управління автомобільними дорогами загального користування, порушуючи вимоги норм і стандартів у сфері безпеки дорожнього руху.</w:t>
            </w:r>
          </w:p>
          <w:p w14:paraId="77030CAA" w14:textId="77777777" w:rsidR="004A7701" w:rsidRPr="00DE2E61" w:rsidRDefault="004A7701" w:rsidP="005748BF">
            <w:pPr>
              <w:pStyle w:val="Textbody"/>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Прокладання інженерних комунікацій та мереж здійснюється в межах смуги відведення автомобільних доріг загального користування, що не забезпечує її використання для цілей розвитку автомобільної дороги.</w:t>
            </w:r>
          </w:p>
          <w:p w14:paraId="6697CE4E" w14:textId="1A942D4B" w:rsidR="004A7701" w:rsidRPr="00DE2E61" w:rsidRDefault="004A7701" w:rsidP="006E6223">
            <w:pPr>
              <w:pStyle w:val="TableContents"/>
              <w:spacing w:line="240" w:lineRule="auto"/>
              <w:rPr>
                <w:rFonts w:ascii="Times New Roman" w:hAnsi="Times New Roman" w:cs="Times New Roman"/>
                <w:b/>
                <w:bCs/>
                <w:color w:val="auto"/>
                <w:sz w:val="24"/>
                <w:szCs w:val="24"/>
                <w:lang w:val="uk-UA"/>
              </w:rPr>
            </w:pPr>
          </w:p>
        </w:tc>
      </w:tr>
    </w:tbl>
    <w:p w14:paraId="43632E2A" w14:textId="549C6FA5" w:rsidR="00D160DC" w:rsidRPr="00DE2E61" w:rsidRDefault="00D160DC">
      <w:pPr>
        <w:pStyle w:val="Textbody"/>
        <w:spacing w:after="0" w:line="360" w:lineRule="auto"/>
        <w:rPr>
          <w:rFonts w:ascii="Times New Roman" w:hAnsi="Times New Roman" w:cs="Times New Roman"/>
          <w:color w:val="auto"/>
          <w:sz w:val="24"/>
          <w:szCs w:val="24"/>
          <w:lang w:val="uk-UA"/>
        </w:rPr>
      </w:pPr>
    </w:p>
    <w:p w14:paraId="1073F911" w14:textId="77777777" w:rsidR="00B27B9F" w:rsidRPr="00DE2E61" w:rsidRDefault="00B27B9F">
      <w:pPr>
        <w:pStyle w:val="Textbody"/>
        <w:spacing w:after="0" w:line="360" w:lineRule="auto"/>
        <w:rPr>
          <w:rFonts w:ascii="Times New Roman" w:hAnsi="Times New Roman" w:cs="Times New Roman"/>
          <w:color w:val="auto"/>
          <w:sz w:val="24"/>
          <w:szCs w:val="24"/>
          <w:lang w:val="uk-UA"/>
        </w:rPr>
      </w:pPr>
    </w:p>
    <w:tbl>
      <w:tblPr>
        <w:tblW w:w="9375" w:type="dxa"/>
        <w:tblLayout w:type="fixed"/>
        <w:tblCellMar>
          <w:left w:w="10" w:type="dxa"/>
          <w:right w:w="10" w:type="dxa"/>
        </w:tblCellMar>
        <w:tblLook w:val="0000" w:firstRow="0" w:lastRow="0" w:firstColumn="0" w:lastColumn="0" w:noHBand="0" w:noVBand="0"/>
      </w:tblPr>
      <w:tblGrid>
        <w:gridCol w:w="3125"/>
        <w:gridCol w:w="3125"/>
        <w:gridCol w:w="3125"/>
      </w:tblGrid>
      <w:tr w:rsidR="00DE2E61" w:rsidRPr="007C25AE" w14:paraId="714DD72D" w14:textId="77777777">
        <w:tc>
          <w:tcPr>
            <w:tcW w:w="3125" w:type="dxa"/>
            <w:tcBorders>
              <w:top w:val="single" w:sz="4" w:space="0" w:color="000000"/>
              <w:left w:val="single" w:sz="4" w:space="0" w:color="000000"/>
              <w:bottom w:val="single" w:sz="4" w:space="0" w:color="000000"/>
            </w:tcBorders>
            <w:tcMar>
              <w:top w:w="57" w:type="dxa"/>
              <w:left w:w="57" w:type="dxa"/>
              <w:bottom w:w="57" w:type="dxa"/>
              <w:right w:w="57" w:type="dxa"/>
            </w:tcMar>
          </w:tcPr>
          <w:p w14:paraId="4EEEC7EA" w14:textId="77777777" w:rsidR="00D160DC" w:rsidRPr="00DE2E61" w:rsidRDefault="0029758D" w:rsidP="00E52244">
            <w:pPr>
              <w:pStyle w:val="TableContents"/>
              <w:spacing w:line="24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Рейтинг</w:t>
            </w:r>
          </w:p>
        </w:tc>
        <w:tc>
          <w:tcPr>
            <w:tcW w:w="3125" w:type="dxa"/>
            <w:tcBorders>
              <w:top w:val="single" w:sz="4" w:space="0" w:color="000000"/>
              <w:left w:val="single" w:sz="4" w:space="0" w:color="000000"/>
              <w:bottom w:val="single" w:sz="4" w:space="0" w:color="000000"/>
            </w:tcBorders>
            <w:tcMar>
              <w:top w:w="57" w:type="dxa"/>
              <w:left w:w="57" w:type="dxa"/>
              <w:bottom w:w="57" w:type="dxa"/>
              <w:right w:w="57" w:type="dxa"/>
            </w:tcMar>
          </w:tcPr>
          <w:p w14:paraId="397840DD" w14:textId="77777777" w:rsidR="00D160DC" w:rsidRPr="00DE2E61" w:rsidRDefault="0029758D" w:rsidP="00E52244">
            <w:pPr>
              <w:pStyle w:val="TableContents"/>
              <w:spacing w:line="24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Аргументи щодо переваги обраної альтернативи/причини відмови від альтернативи</w:t>
            </w:r>
          </w:p>
        </w:tc>
        <w:tc>
          <w:tcPr>
            <w:tcW w:w="31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5D247E" w14:textId="77777777" w:rsidR="00D160DC" w:rsidRPr="00DE2E61" w:rsidRDefault="0029758D" w:rsidP="00E52244">
            <w:pPr>
              <w:pStyle w:val="TableContents"/>
              <w:spacing w:line="240" w:lineRule="auto"/>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Оцінка ризику зовнішніх чинників на дію запропонованого регуляторного акта</w:t>
            </w:r>
          </w:p>
        </w:tc>
      </w:tr>
      <w:tr w:rsidR="00DE2E61" w:rsidRPr="007C25AE" w14:paraId="753E5B08" w14:textId="77777777">
        <w:tc>
          <w:tcPr>
            <w:tcW w:w="3125" w:type="dxa"/>
            <w:tcBorders>
              <w:left w:val="single" w:sz="4" w:space="0" w:color="000000"/>
              <w:bottom w:val="single" w:sz="4" w:space="0" w:color="000000"/>
            </w:tcBorders>
            <w:tcMar>
              <w:top w:w="57" w:type="dxa"/>
              <w:left w:w="57" w:type="dxa"/>
              <w:bottom w:w="57" w:type="dxa"/>
              <w:right w:w="57" w:type="dxa"/>
            </w:tcMar>
          </w:tcPr>
          <w:p w14:paraId="5244DEA5" w14:textId="504D6C74" w:rsidR="00D160DC" w:rsidRPr="00DE2E61" w:rsidRDefault="0029758D" w:rsidP="00A046AF">
            <w:pPr>
              <w:pStyle w:val="TableContents"/>
              <w:spacing w:line="24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Альтернатива </w:t>
            </w:r>
            <w:r w:rsidR="004F3236" w:rsidRPr="00DE2E61">
              <w:rPr>
                <w:rFonts w:ascii="Times New Roman" w:hAnsi="Times New Roman" w:cs="Times New Roman"/>
                <w:color w:val="auto"/>
                <w:sz w:val="24"/>
                <w:szCs w:val="24"/>
                <w:lang w:val="uk-UA"/>
              </w:rPr>
              <w:t>1</w:t>
            </w:r>
          </w:p>
        </w:tc>
        <w:tc>
          <w:tcPr>
            <w:tcW w:w="3125" w:type="dxa"/>
            <w:tcBorders>
              <w:left w:val="single" w:sz="4" w:space="0" w:color="000000"/>
              <w:bottom w:val="single" w:sz="4" w:space="0" w:color="000000"/>
            </w:tcBorders>
            <w:tcMar>
              <w:top w:w="57" w:type="dxa"/>
              <w:left w:w="57" w:type="dxa"/>
              <w:bottom w:w="57" w:type="dxa"/>
              <w:right w:w="57" w:type="dxa"/>
            </w:tcMar>
          </w:tcPr>
          <w:p w14:paraId="371E3F2D" w14:textId="064618C5" w:rsidR="00D160DC" w:rsidRPr="00DE2E61" w:rsidRDefault="00B27B9F" w:rsidP="007957A0">
            <w:pPr>
              <w:pStyle w:val="TableContents"/>
              <w:spacing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Вирішення </w:t>
            </w:r>
            <w:r w:rsidR="00392A73" w:rsidRPr="00DE2E61">
              <w:rPr>
                <w:rFonts w:ascii="Times New Roman" w:hAnsi="Times New Roman" w:cs="Times New Roman"/>
                <w:color w:val="auto"/>
                <w:sz w:val="24"/>
                <w:szCs w:val="24"/>
                <w:lang w:val="uk-UA"/>
              </w:rPr>
              <w:t>у правовому полі в</w:t>
            </w:r>
            <w:r w:rsidR="00A42415" w:rsidRPr="00DE2E61">
              <w:rPr>
                <w:rFonts w:ascii="Times New Roman" w:hAnsi="Times New Roman" w:cs="Times New Roman"/>
                <w:color w:val="auto"/>
                <w:sz w:val="24"/>
                <w:szCs w:val="24"/>
                <w:lang w:val="uk-UA"/>
              </w:rPr>
              <w:t>и</w:t>
            </w:r>
            <w:r w:rsidR="00392A73" w:rsidRPr="00DE2E61">
              <w:rPr>
                <w:rFonts w:ascii="Times New Roman" w:hAnsi="Times New Roman" w:cs="Times New Roman"/>
                <w:color w:val="auto"/>
                <w:sz w:val="24"/>
                <w:szCs w:val="24"/>
                <w:lang w:val="uk-UA"/>
              </w:rPr>
              <w:t xml:space="preserve">користання суб’єктами господарювання </w:t>
            </w:r>
            <w:r w:rsidR="00A42415" w:rsidRPr="00DE2E61">
              <w:rPr>
                <w:rFonts w:ascii="Times New Roman" w:hAnsi="Times New Roman" w:cs="Times New Roman"/>
                <w:color w:val="auto"/>
                <w:sz w:val="24"/>
                <w:szCs w:val="24"/>
                <w:lang w:val="uk-UA"/>
              </w:rPr>
              <w:t xml:space="preserve">смуги відведення автомобільних доріг загального користування </w:t>
            </w:r>
            <w:r w:rsidRPr="00DE2E61">
              <w:rPr>
                <w:rFonts w:ascii="Times New Roman" w:hAnsi="Times New Roman" w:cs="Times New Roman"/>
                <w:color w:val="auto"/>
                <w:sz w:val="24"/>
                <w:szCs w:val="24"/>
                <w:lang w:val="uk-UA"/>
              </w:rPr>
              <w:t xml:space="preserve"> </w:t>
            </w:r>
          </w:p>
        </w:tc>
        <w:tc>
          <w:tcPr>
            <w:tcW w:w="3125" w:type="dxa"/>
            <w:tcBorders>
              <w:left w:val="single" w:sz="4" w:space="0" w:color="000000"/>
              <w:bottom w:val="single" w:sz="4" w:space="0" w:color="000000"/>
              <w:right w:val="single" w:sz="4" w:space="0" w:color="000000"/>
            </w:tcBorders>
            <w:tcMar>
              <w:top w:w="57" w:type="dxa"/>
              <w:left w:w="57" w:type="dxa"/>
              <w:bottom w:w="57" w:type="dxa"/>
              <w:right w:w="57" w:type="dxa"/>
            </w:tcMar>
          </w:tcPr>
          <w:p w14:paraId="1E6A7605" w14:textId="4FE637C8" w:rsidR="00D160DC" w:rsidRPr="008C2D75" w:rsidRDefault="007957A0" w:rsidP="000D771F">
            <w:pPr>
              <w:pStyle w:val="TableContents"/>
              <w:spacing w:line="240" w:lineRule="auto"/>
              <w:jc w:val="both"/>
              <w:rPr>
                <w:rFonts w:ascii="Times New Roman" w:hAnsi="Times New Roman" w:cs="Times New Roman"/>
                <w:color w:val="auto"/>
                <w:sz w:val="24"/>
                <w:szCs w:val="24"/>
                <w:lang w:val="uk-UA"/>
              </w:rPr>
            </w:pPr>
            <w:r w:rsidRPr="008C2D75">
              <w:rPr>
                <w:rFonts w:ascii="Times New Roman" w:hAnsi="Times New Roman" w:cs="Times New Roman"/>
                <w:color w:val="auto"/>
                <w:sz w:val="24"/>
                <w:szCs w:val="24"/>
                <w:lang w:val="uk-UA"/>
              </w:rPr>
              <w:t xml:space="preserve">На дію акту може вплинути зміна </w:t>
            </w:r>
            <w:r w:rsidR="00D20DCC">
              <w:rPr>
                <w:rFonts w:ascii="Times New Roman" w:hAnsi="Times New Roman" w:cs="Times New Roman"/>
                <w:color w:val="auto"/>
                <w:sz w:val="24"/>
                <w:szCs w:val="24"/>
                <w:lang w:val="uk-UA"/>
              </w:rPr>
              <w:t>законодавчих актів.</w:t>
            </w:r>
            <w:r w:rsidRPr="008C2D75">
              <w:rPr>
                <w:rFonts w:ascii="Times New Roman" w:hAnsi="Times New Roman" w:cs="Times New Roman"/>
                <w:color w:val="auto"/>
                <w:sz w:val="24"/>
                <w:szCs w:val="24"/>
                <w:lang w:val="uk-UA"/>
              </w:rPr>
              <w:t xml:space="preserve"> </w:t>
            </w:r>
          </w:p>
        </w:tc>
      </w:tr>
      <w:tr w:rsidR="00AF0AA2" w:rsidRPr="00DE2E61" w14:paraId="5DB19F78" w14:textId="77777777">
        <w:tc>
          <w:tcPr>
            <w:tcW w:w="3125" w:type="dxa"/>
            <w:tcBorders>
              <w:left w:val="single" w:sz="4" w:space="0" w:color="000000"/>
              <w:bottom w:val="single" w:sz="4" w:space="0" w:color="000000"/>
            </w:tcBorders>
            <w:tcMar>
              <w:top w:w="57" w:type="dxa"/>
              <w:left w:w="57" w:type="dxa"/>
              <w:bottom w:w="57" w:type="dxa"/>
              <w:right w:w="57" w:type="dxa"/>
            </w:tcMar>
          </w:tcPr>
          <w:p w14:paraId="29EEAF2B" w14:textId="31699B2A" w:rsidR="00D160DC" w:rsidRPr="00DE2E61" w:rsidRDefault="0029758D" w:rsidP="00A046AF">
            <w:pPr>
              <w:pStyle w:val="TableContents"/>
              <w:spacing w:line="24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Альтернатива </w:t>
            </w:r>
            <w:r w:rsidR="008C2D75">
              <w:rPr>
                <w:rFonts w:ascii="Times New Roman" w:hAnsi="Times New Roman" w:cs="Times New Roman"/>
                <w:color w:val="auto"/>
                <w:sz w:val="24"/>
                <w:szCs w:val="24"/>
                <w:lang w:val="uk-UA"/>
              </w:rPr>
              <w:t>2</w:t>
            </w:r>
          </w:p>
        </w:tc>
        <w:tc>
          <w:tcPr>
            <w:tcW w:w="3125" w:type="dxa"/>
            <w:tcBorders>
              <w:left w:val="single" w:sz="4" w:space="0" w:color="000000"/>
              <w:bottom w:val="single" w:sz="4" w:space="0" w:color="000000"/>
            </w:tcBorders>
            <w:tcMar>
              <w:top w:w="57" w:type="dxa"/>
              <w:left w:w="57" w:type="dxa"/>
              <w:bottom w:w="57" w:type="dxa"/>
              <w:right w:w="57" w:type="dxa"/>
            </w:tcMar>
          </w:tcPr>
          <w:p w14:paraId="44C2D85A" w14:textId="4DF6CBB2" w:rsidR="00D160DC" w:rsidRPr="00DE2E61" w:rsidRDefault="00B27B9F" w:rsidP="00A046AF">
            <w:pPr>
              <w:pStyle w:val="TableContents"/>
              <w:spacing w:line="24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Погіршення існуючої проблеми та виникнення суміжних проблем</w:t>
            </w:r>
            <w:r w:rsidR="00D20DCC">
              <w:rPr>
                <w:rFonts w:ascii="Times New Roman" w:hAnsi="Times New Roman" w:cs="Times New Roman"/>
                <w:color w:val="auto"/>
                <w:sz w:val="24"/>
                <w:szCs w:val="24"/>
                <w:lang w:val="uk-UA"/>
              </w:rPr>
              <w:t>.</w:t>
            </w:r>
          </w:p>
        </w:tc>
        <w:tc>
          <w:tcPr>
            <w:tcW w:w="3125" w:type="dxa"/>
            <w:tcBorders>
              <w:left w:val="single" w:sz="4" w:space="0" w:color="000000"/>
              <w:bottom w:val="single" w:sz="4" w:space="0" w:color="000000"/>
              <w:right w:val="single" w:sz="4" w:space="0" w:color="000000"/>
            </w:tcBorders>
            <w:tcMar>
              <w:top w:w="57" w:type="dxa"/>
              <w:left w:w="57" w:type="dxa"/>
              <w:bottom w:w="57" w:type="dxa"/>
              <w:right w:w="57" w:type="dxa"/>
            </w:tcMar>
          </w:tcPr>
          <w:p w14:paraId="01F2E115" w14:textId="71562862" w:rsidR="00D160DC" w:rsidRPr="00DE2E61" w:rsidRDefault="00A046AF" w:rsidP="00A046AF">
            <w:pPr>
              <w:pStyle w:val="TableContents"/>
              <w:spacing w:line="240" w:lineRule="auto"/>
              <w:jc w:val="center"/>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Х</w:t>
            </w:r>
          </w:p>
        </w:tc>
      </w:tr>
    </w:tbl>
    <w:p w14:paraId="023FAB52" w14:textId="77777777" w:rsidR="00D160DC" w:rsidRPr="00DE2E61" w:rsidRDefault="00D160DC">
      <w:pPr>
        <w:pStyle w:val="Textbody"/>
        <w:spacing w:after="0" w:line="360" w:lineRule="auto"/>
        <w:rPr>
          <w:rFonts w:ascii="Times New Roman" w:hAnsi="Times New Roman" w:cs="Times New Roman"/>
          <w:color w:val="auto"/>
          <w:sz w:val="24"/>
          <w:szCs w:val="24"/>
          <w:lang w:val="uk-UA"/>
        </w:rPr>
      </w:pPr>
    </w:p>
    <w:p w14:paraId="5F9C2268" w14:textId="77777777" w:rsidR="00D160DC" w:rsidRPr="00DE2E61" w:rsidRDefault="0029758D" w:rsidP="0046341E">
      <w:pPr>
        <w:pStyle w:val="Textbody"/>
        <w:spacing w:after="0" w:line="240" w:lineRule="auto"/>
        <w:jc w:val="center"/>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V. Механізми та заходи, які забезпечать розв'язання визначеної проблеми</w:t>
      </w:r>
    </w:p>
    <w:p w14:paraId="68C4BC80" w14:textId="77777777" w:rsidR="00634FAC" w:rsidRDefault="00634FAC" w:rsidP="001624CE">
      <w:pPr>
        <w:pStyle w:val="Textbody"/>
        <w:spacing w:after="0" w:line="240" w:lineRule="auto"/>
        <w:ind w:firstLine="720"/>
        <w:jc w:val="both"/>
        <w:rPr>
          <w:rFonts w:ascii="Times New Roman" w:hAnsi="Times New Roman" w:cs="Times New Roman"/>
          <w:color w:val="auto"/>
          <w:sz w:val="24"/>
          <w:szCs w:val="24"/>
          <w:lang w:val="uk-UA"/>
        </w:rPr>
      </w:pPr>
    </w:p>
    <w:p w14:paraId="2952FB7A" w14:textId="4A2447E6" w:rsidR="001624CE" w:rsidRDefault="00E16825" w:rsidP="00D20DCC">
      <w:pPr>
        <w:pStyle w:val="Textbody"/>
        <w:spacing w:after="0" w:line="240" w:lineRule="auto"/>
        <w:ind w:firstLine="709"/>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Проектом </w:t>
      </w:r>
      <w:r w:rsidR="002C0337" w:rsidRPr="00DE2E61">
        <w:rPr>
          <w:rFonts w:ascii="Times New Roman" w:hAnsi="Times New Roman" w:cs="Times New Roman"/>
          <w:color w:val="auto"/>
          <w:sz w:val="24"/>
          <w:szCs w:val="24"/>
          <w:lang w:val="uk-UA"/>
        </w:rPr>
        <w:t xml:space="preserve">акта </w:t>
      </w:r>
      <w:r w:rsidRPr="00DE2E61">
        <w:rPr>
          <w:rFonts w:ascii="Times New Roman" w:hAnsi="Times New Roman" w:cs="Times New Roman"/>
          <w:color w:val="auto"/>
          <w:sz w:val="24"/>
          <w:szCs w:val="24"/>
          <w:lang w:val="uk-UA"/>
        </w:rPr>
        <w:t xml:space="preserve">передбачається </w:t>
      </w:r>
      <w:r w:rsidR="00AD3523" w:rsidRPr="00DE2E61">
        <w:rPr>
          <w:rFonts w:ascii="Times New Roman" w:hAnsi="Times New Roman" w:cs="Times New Roman"/>
          <w:color w:val="auto"/>
          <w:sz w:val="24"/>
          <w:szCs w:val="24"/>
          <w:lang w:val="uk-UA"/>
        </w:rPr>
        <w:t>врегулювання питання щодо використання смуги відведення автомобільних доріг загального користування суб’єктами господарювання</w:t>
      </w:r>
      <w:r w:rsidR="00634FAC">
        <w:rPr>
          <w:rFonts w:ascii="Times New Roman" w:hAnsi="Times New Roman" w:cs="Times New Roman"/>
          <w:color w:val="auto"/>
          <w:sz w:val="24"/>
          <w:szCs w:val="24"/>
          <w:lang w:val="uk-UA"/>
        </w:rPr>
        <w:t>,</w:t>
      </w:r>
      <w:r w:rsidR="00AD3523" w:rsidRPr="00DE2E61">
        <w:rPr>
          <w:rFonts w:ascii="Times New Roman" w:hAnsi="Times New Roman" w:cs="Times New Roman"/>
          <w:color w:val="auto"/>
          <w:sz w:val="24"/>
          <w:szCs w:val="24"/>
          <w:lang w:val="uk-UA"/>
        </w:rPr>
        <w:t xml:space="preserve"> іншими фізичними чи юридичними особами для влаштування </w:t>
      </w:r>
      <w:r w:rsidR="00634FAC">
        <w:rPr>
          <w:rFonts w:ascii="Times New Roman" w:hAnsi="Times New Roman" w:cs="Times New Roman"/>
          <w:color w:val="auto"/>
          <w:sz w:val="24"/>
          <w:szCs w:val="24"/>
          <w:lang w:val="uk-UA"/>
        </w:rPr>
        <w:t>в</w:t>
      </w:r>
      <w:r w:rsidR="00634FAC" w:rsidRPr="00DE2E61">
        <w:rPr>
          <w:rFonts w:ascii="Times New Roman" w:hAnsi="Times New Roman" w:cs="Times New Roman"/>
          <w:color w:val="auto"/>
          <w:sz w:val="24"/>
          <w:szCs w:val="24"/>
          <w:lang w:val="uk-UA"/>
        </w:rPr>
        <w:t>’їздів</w:t>
      </w:r>
      <w:r w:rsidR="00AD3523" w:rsidRPr="00DE2E61">
        <w:rPr>
          <w:rFonts w:ascii="Times New Roman" w:hAnsi="Times New Roman" w:cs="Times New Roman"/>
          <w:color w:val="auto"/>
          <w:sz w:val="24"/>
          <w:szCs w:val="24"/>
          <w:lang w:val="uk-UA"/>
        </w:rPr>
        <w:t xml:space="preserve">/виїздів та </w:t>
      </w:r>
      <w:proofErr w:type="spellStart"/>
      <w:r w:rsidR="00AD3523" w:rsidRPr="00DE2E61">
        <w:rPr>
          <w:rFonts w:ascii="Times New Roman" w:hAnsi="Times New Roman" w:cs="Times New Roman"/>
          <w:color w:val="auto"/>
          <w:sz w:val="24"/>
          <w:szCs w:val="24"/>
          <w:lang w:val="uk-UA"/>
        </w:rPr>
        <w:t>перехідно</w:t>
      </w:r>
      <w:proofErr w:type="spellEnd"/>
      <w:r w:rsidR="00AD3523" w:rsidRPr="00DE2E61">
        <w:rPr>
          <w:rFonts w:ascii="Times New Roman" w:hAnsi="Times New Roman" w:cs="Times New Roman"/>
          <w:color w:val="auto"/>
          <w:sz w:val="24"/>
          <w:szCs w:val="24"/>
          <w:lang w:val="uk-UA"/>
        </w:rPr>
        <w:t>-швидкісних смуг до об’єктів дорожнього сервісу та на перехрещення смуги відведення автомобільних доріг загального користування інженерними комунікаціями та мережами</w:t>
      </w:r>
      <w:r w:rsidR="00634FAC">
        <w:rPr>
          <w:rFonts w:ascii="Times New Roman" w:hAnsi="Times New Roman" w:cs="Times New Roman"/>
          <w:color w:val="auto"/>
          <w:sz w:val="24"/>
          <w:szCs w:val="24"/>
          <w:lang w:val="uk-UA"/>
        </w:rPr>
        <w:t>.</w:t>
      </w:r>
    </w:p>
    <w:p w14:paraId="5DD9A603" w14:textId="4F966E6D" w:rsidR="001624CE" w:rsidRPr="00DE2E61" w:rsidRDefault="00683D44" w:rsidP="00634FAC">
      <w:pPr>
        <w:pStyle w:val="Textbody"/>
        <w:spacing w:after="0" w:line="240" w:lineRule="auto"/>
        <w:ind w:firstLine="567"/>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Проєктом акта пропонується</w:t>
      </w:r>
      <w:r w:rsidR="000E4030" w:rsidRPr="00DE2E61">
        <w:rPr>
          <w:rFonts w:ascii="Times New Roman" w:hAnsi="Times New Roman" w:cs="Times New Roman"/>
          <w:color w:val="auto"/>
          <w:sz w:val="24"/>
          <w:szCs w:val="24"/>
          <w:lang w:val="uk-UA"/>
        </w:rPr>
        <w:t>:</w:t>
      </w:r>
    </w:p>
    <w:p w14:paraId="2E28BFB0" w14:textId="560DBB31" w:rsidR="006751B7" w:rsidRPr="00634FAC" w:rsidRDefault="000E4030" w:rsidP="006751B7">
      <w:pPr>
        <w:spacing w:line="240" w:lineRule="auto"/>
        <w:ind w:firstLine="567"/>
        <w:jc w:val="both"/>
        <w:rPr>
          <w:rFonts w:ascii="Times New Roman" w:hAnsi="Times New Roman"/>
          <w:color w:val="auto"/>
          <w:sz w:val="24"/>
          <w:szCs w:val="24"/>
          <w:lang w:val="uk-UA" w:eastAsia="ru-RU"/>
        </w:rPr>
      </w:pPr>
      <w:r w:rsidRPr="00DE2E61">
        <w:rPr>
          <w:rFonts w:ascii="Times New Roman" w:eastAsia="Calibri" w:hAnsi="Times New Roman" w:cs="Times New Roman"/>
          <w:color w:val="auto"/>
          <w:sz w:val="24"/>
          <w:szCs w:val="24"/>
          <w:lang w:val="uk-UA"/>
        </w:rPr>
        <w:t xml:space="preserve">- статтю 37 Закону України «Про автомобільні дороги» пропонується викласти у новій </w:t>
      </w:r>
      <w:r w:rsidRPr="00634FAC">
        <w:rPr>
          <w:rFonts w:ascii="Times New Roman" w:eastAsia="Calibri" w:hAnsi="Times New Roman" w:cs="Times New Roman"/>
          <w:color w:val="auto"/>
          <w:sz w:val="24"/>
          <w:szCs w:val="24"/>
          <w:lang w:val="uk-UA"/>
        </w:rPr>
        <w:t xml:space="preserve">редакції в частині </w:t>
      </w:r>
      <w:r w:rsidR="006751B7" w:rsidRPr="00634FAC">
        <w:rPr>
          <w:rFonts w:ascii="Times New Roman" w:eastAsia="Calibri" w:hAnsi="Times New Roman" w:cs="Times New Roman"/>
          <w:color w:val="auto"/>
          <w:sz w:val="24"/>
          <w:szCs w:val="24"/>
          <w:lang w:val="uk-UA"/>
        </w:rPr>
        <w:t>надання п</w:t>
      </w:r>
      <w:r w:rsidR="006751B7" w:rsidRPr="00634FAC">
        <w:rPr>
          <w:rFonts w:ascii="Times New Roman" w:hAnsi="Times New Roman"/>
          <w:color w:val="auto"/>
          <w:sz w:val="24"/>
          <w:szCs w:val="24"/>
          <w:lang w:val="uk-UA" w:eastAsia="ru-RU"/>
        </w:rPr>
        <w:t xml:space="preserve">рава </w:t>
      </w:r>
      <w:r w:rsidR="00526AB9" w:rsidRPr="00634FAC">
        <w:rPr>
          <w:rFonts w:ascii="Times New Roman" w:hAnsi="Times New Roman"/>
          <w:color w:val="auto"/>
          <w:sz w:val="24"/>
          <w:szCs w:val="24"/>
          <w:lang w:val="uk-UA" w:eastAsia="ru-RU"/>
        </w:rPr>
        <w:t xml:space="preserve">суб’єкту господарювання </w:t>
      </w:r>
      <w:r w:rsidR="006751B7" w:rsidRPr="00634FAC">
        <w:rPr>
          <w:rFonts w:ascii="Times New Roman" w:hAnsi="Times New Roman"/>
          <w:color w:val="auto"/>
          <w:sz w:val="24"/>
          <w:szCs w:val="24"/>
          <w:lang w:val="uk-UA" w:eastAsia="ru-RU"/>
        </w:rPr>
        <w:t>на використання смуги відведення автомобільних доріг загально</w:t>
      </w:r>
      <w:r w:rsidR="00526AB9" w:rsidRPr="00634FAC">
        <w:rPr>
          <w:rFonts w:ascii="Times New Roman" w:hAnsi="Times New Roman"/>
          <w:color w:val="auto"/>
          <w:sz w:val="24"/>
          <w:szCs w:val="24"/>
          <w:lang w:val="uk-UA" w:eastAsia="ru-RU"/>
        </w:rPr>
        <w:t xml:space="preserve">го користування </w:t>
      </w:r>
      <w:r w:rsidR="006751B7" w:rsidRPr="00634FAC">
        <w:rPr>
          <w:rFonts w:ascii="Times New Roman" w:hAnsi="Times New Roman"/>
          <w:color w:val="auto"/>
          <w:sz w:val="24"/>
          <w:szCs w:val="24"/>
          <w:lang w:val="uk-UA" w:eastAsia="ru-RU"/>
        </w:rPr>
        <w:t>після отримання дозволу центрального органу виконавчої влади, що реалізує державну політику у сфері дорожнього господарства та управління автомобільними дорогами загального користування державного значення або Радою міністрів Автономної Республіки Крим чи обласними державними адміністраціями</w:t>
      </w:r>
      <w:r w:rsidR="00526AB9" w:rsidRPr="00634FAC">
        <w:rPr>
          <w:rFonts w:ascii="Times New Roman" w:hAnsi="Times New Roman"/>
          <w:color w:val="auto"/>
          <w:sz w:val="24"/>
          <w:szCs w:val="24"/>
          <w:lang w:val="uk-UA" w:eastAsia="ru-RU"/>
        </w:rPr>
        <w:t>;</w:t>
      </w:r>
    </w:p>
    <w:p w14:paraId="6C4E9B20" w14:textId="2055C617" w:rsidR="006751B7" w:rsidRPr="00634FAC" w:rsidRDefault="00796DEA" w:rsidP="006751B7">
      <w:pPr>
        <w:spacing w:line="240" w:lineRule="auto"/>
        <w:ind w:firstLine="567"/>
        <w:jc w:val="both"/>
        <w:rPr>
          <w:rFonts w:ascii="Times New Roman" w:hAnsi="Times New Roman"/>
          <w:color w:val="auto"/>
          <w:sz w:val="24"/>
          <w:szCs w:val="24"/>
          <w:lang w:val="uk-UA" w:eastAsia="ru-RU"/>
        </w:rPr>
      </w:pPr>
      <w:r w:rsidRPr="00634FAC">
        <w:rPr>
          <w:rFonts w:ascii="Times New Roman" w:hAnsi="Times New Roman"/>
          <w:color w:val="auto"/>
          <w:sz w:val="24"/>
          <w:szCs w:val="24"/>
          <w:lang w:val="uk-UA" w:eastAsia="ru-RU"/>
        </w:rPr>
        <w:t xml:space="preserve">- встановити </w:t>
      </w:r>
      <w:r w:rsidR="006F7C59" w:rsidRPr="00634FAC">
        <w:rPr>
          <w:rFonts w:ascii="Times New Roman" w:hAnsi="Times New Roman"/>
          <w:color w:val="auto"/>
          <w:sz w:val="24"/>
          <w:szCs w:val="24"/>
          <w:lang w:val="uk-UA" w:eastAsia="ru-RU"/>
        </w:rPr>
        <w:t>процедура</w:t>
      </w:r>
      <w:r w:rsidR="005F5007" w:rsidRPr="00634FAC">
        <w:rPr>
          <w:rFonts w:ascii="Times New Roman" w:hAnsi="Times New Roman"/>
          <w:color w:val="auto"/>
          <w:sz w:val="24"/>
          <w:szCs w:val="24"/>
          <w:lang w:val="uk-UA" w:eastAsia="ru-RU"/>
        </w:rPr>
        <w:t>,</w:t>
      </w:r>
      <w:r w:rsidR="006F7C59" w:rsidRPr="00634FAC">
        <w:rPr>
          <w:rFonts w:ascii="Times New Roman" w:hAnsi="Times New Roman"/>
          <w:color w:val="auto"/>
          <w:sz w:val="24"/>
          <w:szCs w:val="24"/>
          <w:lang w:val="uk-UA" w:eastAsia="ru-RU"/>
        </w:rPr>
        <w:t xml:space="preserve"> </w:t>
      </w:r>
      <w:r w:rsidRPr="00634FAC">
        <w:rPr>
          <w:rFonts w:ascii="Times New Roman" w:hAnsi="Times New Roman"/>
          <w:color w:val="auto"/>
          <w:sz w:val="24"/>
          <w:szCs w:val="24"/>
          <w:lang w:val="uk-UA" w:eastAsia="ru-RU"/>
        </w:rPr>
        <w:t>строк видачі дозвільним органом відповідного дозволу,</w:t>
      </w:r>
      <w:r w:rsidR="005F5007" w:rsidRPr="00634FAC">
        <w:rPr>
          <w:rFonts w:ascii="Times New Roman" w:hAnsi="Times New Roman"/>
          <w:color w:val="auto"/>
          <w:sz w:val="24"/>
          <w:szCs w:val="24"/>
          <w:lang w:val="uk-UA" w:eastAsia="ru-RU"/>
        </w:rPr>
        <w:t xml:space="preserve"> термін дії дозволу,</w:t>
      </w:r>
      <w:r w:rsidRPr="00634FAC">
        <w:rPr>
          <w:rFonts w:ascii="Times New Roman" w:hAnsi="Times New Roman"/>
          <w:color w:val="auto"/>
          <w:sz w:val="24"/>
          <w:szCs w:val="24"/>
          <w:lang w:val="uk-UA" w:eastAsia="ru-RU"/>
        </w:rPr>
        <w:t xml:space="preserve"> платність </w:t>
      </w:r>
      <w:r w:rsidR="00A64B51" w:rsidRPr="00634FAC">
        <w:rPr>
          <w:rFonts w:ascii="Times New Roman" w:hAnsi="Times New Roman"/>
          <w:color w:val="auto"/>
          <w:sz w:val="24"/>
          <w:szCs w:val="24"/>
          <w:lang w:val="uk-UA" w:eastAsia="ru-RU"/>
        </w:rPr>
        <w:t xml:space="preserve">послуги та розмір </w:t>
      </w:r>
      <w:r w:rsidR="005F5007" w:rsidRPr="00634FAC">
        <w:rPr>
          <w:rFonts w:ascii="Times New Roman" w:hAnsi="Times New Roman"/>
          <w:color w:val="auto"/>
          <w:sz w:val="24"/>
          <w:szCs w:val="24"/>
          <w:lang w:val="uk-UA" w:eastAsia="ru-RU"/>
        </w:rPr>
        <w:t xml:space="preserve">такої </w:t>
      </w:r>
      <w:r w:rsidR="00A64B51" w:rsidRPr="00634FAC">
        <w:rPr>
          <w:rFonts w:ascii="Times New Roman" w:hAnsi="Times New Roman"/>
          <w:color w:val="auto"/>
          <w:sz w:val="24"/>
          <w:szCs w:val="24"/>
          <w:lang w:val="uk-UA" w:eastAsia="ru-RU"/>
        </w:rPr>
        <w:t>плати;</w:t>
      </w:r>
    </w:p>
    <w:p w14:paraId="6B155755" w14:textId="37E98F08" w:rsidR="00AD7B3A" w:rsidRPr="00634FAC" w:rsidRDefault="00AD7B3A" w:rsidP="00843415">
      <w:pPr>
        <w:spacing w:line="240" w:lineRule="auto"/>
        <w:ind w:firstLine="567"/>
        <w:jc w:val="both"/>
        <w:rPr>
          <w:rFonts w:ascii="Times New Roman" w:hAnsi="Times New Roman"/>
          <w:color w:val="auto"/>
          <w:sz w:val="24"/>
          <w:szCs w:val="24"/>
          <w:lang w:val="uk-UA" w:eastAsia="ru-RU"/>
        </w:rPr>
      </w:pPr>
      <w:r w:rsidRPr="00634FAC">
        <w:rPr>
          <w:rFonts w:ascii="Times New Roman" w:hAnsi="Times New Roman"/>
          <w:color w:val="auto"/>
          <w:sz w:val="24"/>
          <w:szCs w:val="24"/>
          <w:lang w:val="uk-UA" w:eastAsia="ru-RU"/>
        </w:rPr>
        <w:t xml:space="preserve">- дозвіл № 64 </w:t>
      </w:r>
      <w:r w:rsidR="00D45FD4" w:rsidRPr="00634FAC">
        <w:rPr>
          <w:rFonts w:ascii="Times New Roman" w:hAnsi="Times New Roman"/>
          <w:color w:val="auto"/>
          <w:sz w:val="24"/>
          <w:szCs w:val="24"/>
          <w:lang w:val="uk-UA" w:eastAsia="ru-RU"/>
        </w:rPr>
        <w:t xml:space="preserve">зазначений у </w:t>
      </w:r>
      <w:r w:rsidR="00D45FD4" w:rsidRPr="00634FAC">
        <w:rPr>
          <w:rFonts w:ascii="Times New Roman" w:hAnsi="Times New Roman"/>
          <w:color w:val="auto"/>
          <w:sz w:val="24"/>
          <w:szCs w:val="24"/>
          <w:shd w:val="clear" w:color="auto" w:fill="FFFFFF"/>
          <w:lang w:val="uk-UA" w:eastAsia="ru-RU"/>
        </w:rPr>
        <w:t>Законі України «Про Перелік документів дозвільного характеру у сфері господарської діяльності»</w:t>
      </w:r>
      <w:r w:rsidR="00D45FD4" w:rsidRPr="00634FAC">
        <w:rPr>
          <w:rFonts w:ascii="Times New Roman" w:hAnsi="Times New Roman"/>
          <w:color w:val="auto"/>
          <w:sz w:val="24"/>
          <w:szCs w:val="24"/>
          <w:lang w:val="uk-UA" w:eastAsia="ru-RU"/>
        </w:rPr>
        <w:t xml:space="preserve"> викласти</w:t>
      </w:r>
      <w:r w:rsidR="00A26B86" w:rsidRPr="00634FAC">
        <w:rPr>
          <w:rFonts w:ascii="Times New Roman" w:hAnsi="Times New Roman"/>
          <w:color w:val="auto"/>
          <w:sz w:val="24"/>
          <w:szCs w:val="24"/>
          <w:lang w:val="uk-UA" w:eastAsia="ru-RU"/>
        </w:rPr>
        <w:t xml:space="preserve"> в редакції «</w:t>
      </w:r>
      <w:hyperlink r:id="rId8" w:tgtFrame="_blank" w:history="1">
        <w:r w:rsidR="00A26B86" w:rsidRPr="00634FAC">
          <w:rPr>
            <w:rFonts w:ascii="Times New Roman" w:hAnsi="Times New Roman" w:cs="Times New Roman"/>
            <w:color w:val="auto"/>
            <w:sz w:val="24"/>
            <w:szCs w:val="24"/>
            <w:lang w:val="uk-UA"/>
          </w:rPr>
          <w:t>Дозвіл на використання смуги відведення автомобільних доріг загального користування</w:t>
        </w:r>
      </w:hyperlink>
      <w:r w:rsidR="00634FAC" w:rsidRPr="00634FAC">
        <w:rPr>
          <w:rFonts w:ascii="Times New Roman" w:hAnsi="Times New Roman" w:cs="Times New Roman"/>
          <w:sz w:val="24"/>
          <w:szCs w:val="24"/>
          <w:lang w:val="uk-UA"/>
        </w:rPr>
        <w:t xml:space="preserve"> суб’єктами господа</w:t>
      </w:r>
      <w:r w:rsidR="00634FAC">
        <w:rPr>
          <w:lang w:val="uk-UA"/>
        </w:rPr>
        <w:t>рювання</w:t>
      </w:r>
      <w:r w:rsidR="00A26B86" w:rsidRPr="00634FAC">
        <w:rPr>
          <w:rFonts w:ascii="Times New Roman" w:hAnsi="Times New Roman"/>
          <w:color w:val="auto"/>
          <w:sz w:val="24"/>
          <w:szCs w:val="24"/>
          <w:lang w:val="uk-UA"/>
        </w:rPr>
        <w:t>».</w:t>
      </w:r>
    </w:p>
    <w:p w14:paraId="7F364C32" w14:textId="7BFCEFBA" w:rsidR="00683D44" w:rsidRPr="00634FAC" w:rsidRDefault="00587D14" w:rsidP="00634FAC">
      <w:pPr>
        <w:pStyle w:val="Textbody"/>
        <w:spacing w:after="0" w:line="240" w:lineRule="auto"/>
        <w:ind w:firstLine="567"/>
        <w:jc w:val="both"/>
        <w:rPr>
          <w:rFonts w:ascii="Times New Roman" w:hAnsi="Times New Roman" w:cs="Times New Roman"/>
          <w:color w:val="auto"/>
          <w:sz w:val="24"/>
          <w:szCs w:val="24"/>
          <w:lang w:val="uk-UA"/>
        </w:rPr>
      </w:pPr>
      <w:r w:rsidRPr="00634FAC">
        <w:rPr>
          <w:rFonts w:ascii="Times New Roman" w:hAnsi="Times New Roman" w:cs="Times New Roman"/>
          <w:color w:val="auto"/>
          <w:sz w:val="24"/>
          <w:szCs w:val="24"/>
          <w:lang w:val="uk-UA"/>
        </w:rPr>
        <w:t>Для впровадження цього регуляторного акта органи влади повинні здійснити, насамперед, розроблення підзаконних актів, які регулюють дозвільну діяльність та організаційні заходи, які вживаються зазвичай для виконання актів Кабінету Міністрів України</w:t>
      </w:r>
      <w:r w:rsidR="00691C5C" w:rsidRPr="00634FAC">
        <w:rPr>
          <w:rFonts w:ascii="Times New Roman" w:hAnsi="Times New Roman" w:cs="Times New Roman"/>
          <w:color w:val="auto"/>
          <w:sz w:val="24"/>
          <w:szCs w:val="24"/>
          <w:lang w:val="uk-UA"/>
        </w:rPr>
        <w:t>.</w:t>
      </w:r>
    </w:p>
    <w:p w14:paraId="1ADD660D" w14:textId="77777777" w:rsidR="00691C5C" w:rsidRDefault="00691C5C">
      <w:pPr>
        <w:pStyle w:val="Textbody"/>
        <w:spacing w:after="0" w:line="360" w:lineRule="auto"/>
        <w:jc w:val="center"/>
        <w:rPr>
          <w:rFonts w:ascii="Times New Roman" w:hAnsi="Times New Roman" w:cs="Times New Roman"/>
          <w:b/>
          <w:bCs/>
          <w:color w:val="auto"/>
          <w:sz w:val="24"/>
          <w:szCs w:val="24"/>
          <w:lang w:val="uk-UA"/>
        </w:rPr>
      </w:pPr>
    </w:p>
    <w:p w14:paraId="2521AC8A" w14:textId="156328EF" w:rsidR="00D160DC" w:rsidRPr="00DE2E61" w:rsidRDefault="0029758D" w:rsidP="0044515E">
      <w:pPr>
        <w:pStyle w:val="Textbody"/>
        <w:spacing w:after="0" w:line="240" w:lineRule="auto"/>
        <w:jc w:val="center"/>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V</w:t>
      </w:r>
      <w:r w:rsidR="005972B3" w:rsidRPr="00DE2E61">
        <w:rPr>
          <w:rFonts w:ascii="Times New Roman" w:hAnsi="Times New Roman" w:cs="Times New Roman"/>
          <w:b/>
          <w:bCs/>
          <w:color w:val="auto"/>
          <w:sz w:val="24"/>
          <w:szCs w:val="24"/>
          <w:lang w:val="uk-UA"/>
        </w:rPr>
        <w:t>І</w:t>
      </w:r>
      <w:r w:rsidRPr="00DE2E61">
        <w:rPr>
          <w:rFonts w:ascii="Times New Roman" w:hAnsi="Times New Roman" w:cs="Times New Roman"/>
          <w:b/>
          <w:bCs/>
          <w:color w:val="auto"/>
          <w:sz w:val="24"/>
          <w:szCs w:val="24"/>
          <w:lang w:val="uk-UA"/>
        </w:rPr>
        <w:t>.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30D33CBD" w14:textId="77777777" w:rsidR="00102AFE" w:rsidRPr="00C83D58" w:rsidRDefault="00102AFE" w:rsidP="0044515E">
      <w:pPr>
        <w:pStyle w:val="Textbody"/>
        <w:spacing w:after="0" w:line="240" w:lineRule="auto"/>
        <w:jc w:val="center"/>
        <w:rPr>
          <w:rFonts w:ascii="Times New Roman" w:hAnsi="Times New Roman" w:cs="Times New Roman"/>
          <w:b/>
          <w:bCs/>
          <w:color w:val="auto"/>
          <w:sz w:val="24"/>
          <w:szCs w:val="24"/>
          <w:lang w:val="uk-UA"/>
        </w:rPr>
      </w:pPr>
    </w:p>
    <w:p w14:paraId="35F3FB59" w14:textId="1AA06AAA" w:rsidR="004E7FC2" w:rsidRPr="00C83D58" w:rsidRDefault="004E7FC2" w:rsidP="00D20DCC">
      <w:pPr>
        <w:pStyle w:val="Textbody"/>
        <w:spacing w:after="0" w:line="240" w:lineRule="auto"/>
        <w:ind w:firstLine="567"/>
        <w:jc w:val="both"/>
        <w:rPr>
          <w:rFonts w:ascii="Times New Roman" w:hAnsi="Times New Roman" w:cs="Times New Roman"/>
          <w:b/>
          <w:bCs/>
          <w:color w:val="auto"/>
          <w:sz w:val="24"/>
          <w:szCs w:val="24"/>
          <w:lang w:val="uk-UA"/>
        </w:rPr>
      </w:pPr>
      <w:r w:rsidRPr="00C83D58">
        <w:rPr>
          <w:rFonts w:ascii="Times New Roman" w:hAnsi="Times New Roman" w:cs="Times New Roman"/>
          <w:color w:val="auto"/>
          <w:sz w:val="24"/>
          <w:szCs w:val="24"/>
          <w:lang w:val="uk-UA"/>
        </w:rPr>
        <w:t xml:space="preserve">Питома вага суб'єктів малого підприємництва (малих та мікропідприємств разом) у загальній кількості суб'єктів господарювання, на яких поширюється регулювання, перевищує 10 відсотків. Здійснено розрахунок витрат на запровадження державного регулювання для суб'єктів малого підприємництва </w:t>
      </w:r>
      <w:r w:rsidR="00E00799" w:rsidRPr="00C83D58">
        <w:rPr>
          <w:rFonts w:ascii="Times New Roman" w:hAnsi="Times New Roman" w:cs="Times New Roman"/>
          <w:color w:val="auto"/>
          <w:sz w:val="24"/>
          <w:szCs w:val="24"/>
          <w:lang w:val="uk-UA"/>
        </w:rPr>
        <w:t xml:space="preserve">згідно з додатком 4 до Методики проведення аналізу впливу регуляторного акта </w:t>
      </w:r>
      <w:r w:rsidRPr="00C83D58">
        <w:rPr>
          <w:rFonts w:ascii="Times New Roman" w:hAnsi="Times New Roman" w:cs="Times New Roman"/>
          <w:color w:val="auto"/>
          <w:sz w:val="24"/>
          <w:szCs w:val="24"/>
          <w:lang w:val="uk-UA"/>
        </w:rPr>
        <w:t>(Тест малого підприємництва)</w:t>
      </w:r>
      <w:r w:rsidR="00E00799" w:rsidRPr="00C83D58">
        <w:rPr>
          <w:rFonts w:ascii="Times New Roman" w:hAnsi="Times New Roman" w:cs="Times New Roman"/>
          <w:color w:val="auto"/>
          <w:sz w:val="24"/>
          <w:szCs w:val="24"/>
          <w:lang w:val="uk-UA"/>
        </w:rPr>
        <w:t>.</w:t>
      </w:r>
    </w:p>
    <w:p w14:paraId="6BFE44F2" w14:textId="77777777" w:rsidR="004E7FC2" w:rsidRPr="00C83D58" w:rsidRDefault="004E7FC2" w:rsidP="002C7E23">
      <w:pPr>
        <w:pStyle w:val="Textbody"/>
        <w:spacing w:after="0" w:line="240" w:lineRule="auto"/>
        <w:jc w:val="both"/>
        <w:rPr>
          <w:rFonts w:ascii="Times New Roman" w:hAnsi="Times New Roman" w:cs="Times New Roman"/>
          <w:b/>
          <w:bCs/>
          <w:color w:val="auto"/>
          <w:sz w:val="24"/>
          <w:szCs w:val="24"/>
          <w:lang w:val="uk-UA"/>
        </w:rPr>
      </w:pPr>
    </w:p>
    <w:p w14:paraId="421F1AF5" w14:textId="0C4FC7E4" w:rsidR="00D160DC" w:rsidRPr="00DE2E61" w:rsidRDefault="0029758D">
      <w:pPr>
        <w:pStyle w:val="Textbody"/>
        <w:spacing w:after="0" w:line="360" w:lineRule="auto"/>
        <w:jc w:val="center"/>
        <w:rPr>
          <w:rFonts w:ascii="Times New Roman" w:hAnsi="Times New Roman" w:cs="Times New Roman"/>
          <w:color w:val="auto"/>
          <w:sz w:val="24"/>
          <w:szCs w:val="24"/>
          <w:lang w:val="uk-UA"/>
        </w:rPr>
      </w:pPr>
      <w:r w:rsidRPr="00DE2E61">
        <w:rPr>
          <w:rFonts w:ascii="Times New Roman" w:hAnsi="Times New Roman" w:cs="Times New Roman"/>
          <w:b/>
          <w:bCs/>
          <w:color w:val="auto"/>
          <w:sz w:val="24"/>
          <w:szCs w:val="24"/>
          <w:shd w:val="clear" w:color="auto" w:fill="FFFFFF"/>
          <w:lang w:val="uk-UA"/>
        </w:rPr>
        <w:t>VII. Обґрунтування запропонованого строку дії регуляторного акта</w:t>
      </w:r>
    </w:p>
    <w:p w14:paraId="1C406042" w14:textId="232AF891" w:rsidR="00D160DC" w:rsidRPr="00DE2E61" w:rsidRDefault="0029758D" w:rsidP="005F085B">
      <w:pPr>
        <w:pStyle w:val="Textbody"/>
        <w:spacing w:after="0" w:line="360" w:lineRule="auto"/>
        <w:ind w:firstLine="567"/>
        <w:jc w:val="both"/>
        <w:rPr>
          <w:rFonts w:ascii="Times New Roman" w:hAnsi="Times New Roman" w:cs="Times New Roman"/>
          <w:color w:val="auto"/>
          <w:sz w:val="24"/>
          <w:szCs w:val="24"/>
          <w:lang w:val="uk-UA"/>
        </w:rPr>
      </w:pPr>
      <w:r w:rsidRPr="00DE2E61">
        <w:rPr>
          <w:rFonts w:ascii="Times New Roman" w:hAnsi="Times New Roman" w:cs="Times New Roman"/>
          <w:b/>
          <w:bCs/>
          <w:color w:val="auto"/>
          <w:sz w:val="24"/>
          <w:szCs w:val="24"/>
          <w:lang w:val="uk-UA"/>
        </w:rPr>
        <w:t>Запропонований термін дії акта:</w:t>
      </w:r>
      <w:r w:rsidR="0032193F" w:rsidRPr="00DE2E61">
        <w:rPr>
          <w:rFonts w:ascii="Times New Roman" w:hAnsi="Times New Roman" w:cs="Times New Roman"/>
          <w:b/>
          <w:bCs/>
          <w:color w:val="auto"/>
          <w:sz w:val="24"/>
          <w:szCs w:val="24"/>
          <w:lang w:val="uk-UA"/>
        </w:rPr>
        <w:t xml:space="preserve"> </w:t>
      </w:r>
      <w:r w:rsidRPr="00DE2E61">
        <w:rPr>
          <w:rFonts w:ascii="Times New Roman" w:hAnsi="Times New Roman" w:cs="Times New Roman"/>
          <w:color w:val="auto"/>
          <w:sz w:val="24"/>
          <w:szCs w:val="24"/>
          <w:lang w:val="uk-UA"/>
        </w:rPr>
        <w:t>безстроково</w:t>
      </w:r>
      <w:r w:rsidR="0032193F" w:rsidRPr="00DE2E61">
        <w:rPr>
          <w:rFonts w:ascii="Times New Roman" w:hAnsi="Times New Roman" w:cs="Times New Roman"/>
          <w:color w:val="auto"/>
          <w:sz w:val="24"/>
          <w:szCs w:val="24"/>
          <w:lang w:val="uk-UA"/>
        </w:rPr>
        <w:t>.</w:t>
      </w:r>
    </w:p>
    <w:p w14:paraId="0DF49903" w14:textId="77777777" w:rsidR="00C83D58" w:rsidRDefault="0029758D" w:rsidP="005F085B">
      <w:pPr>
        <w:spacing w:line="240" w:lineRule="auto"/>
        <w:ind w:firstLine="567"/>
        <w:jc w:val="both"/>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Обґрунтування запропонованого терміну дії акта:</w:t>
      </w:r>
      <w:r w:rsidR="0032193F" w:rsidRPr="00DE2E61">
        <w:rPr>
          <w:rFonts w:ascii="Times New Roman" w:hAnsi="Times New Roman" w:cs="Times New Roman"/>
          <w:b/>
          <w:bCs/>
          <w:color w:val="auto"/>
          <w:sz w:val="24"/>
          <w:szCs w:val="24"/>
          <w:lang w:val="uk-UA"/>
        </w:rPr>
        <w:t xml:space="preserve"> </w:t>
      </w:r>
    </w:p>
    <w:p w14:paraId="5495A3B8" w14:textId="3F72711B" w:rsidR="00CD72D9" w:rsidRPr="00CD72D9" w:rsidRDefault="00CD72D9" w:rsidP="00CD72D9">
      <w:pPr>
        <w:spacing w:line="240" w:lineRule="auto"/>
        <w:ind w:firstLine="567"/>
        <w:jc w:val="both"/>
        <w:rPr>
          <w:rFonts w:ascii="Times New Roman" w:eastAsia="Calibri" w:hAnsi="Times New Roman" w:cs="Times New Roman"/>
          <w:color w:val="auto"/>
          <w:kern w:val="0"/>
          <w:sz w:val="24"/>
          <w:szCs w:val="24"/>
          <w:lang w:val="uk-UA" w:eastAsia="ru-RU" w:bidi="ar-SA"/>
        </w:rPr>
      </w:pPr>
      <w:r>
        <w:rPr>
          <w:rFonts w:ascii="Times New Roman" w:hAnsi="Times New Roman" w:cs="Times New Roman"/>
          <w:b/>
          <w:bCs/>
          <w:color w:val="auto"/>
          <w:sz w:val="24"/>
          <w:szCs w:val="24"/>
          <w:lang w:val="uk-UA"/>
        </w:rPr>
        <w:t>д</w:t>
      </w:r>
      <w:r w:rsidRPr="00CD72D9">
        <w:rPr>
          <w:rFonts w:ascii="Times New Roman" w:eastAsia="Calibri" w:hAnsi="Times New Roman" w:cs="Times New Roman"/>
          <w:color w:val="auto"/>
          <w:kern w:val="0"/>
          <w:sz w:val="24"/>
          <w:szCs w:val="24"/>
          <w:lang w:val="uk-UA" w:eastAsia="ru-RU" w:bidi="ar-SA"/>
        </w:rPr>
        <w:t>озвіл</w:t>
      </w:r>
      <w:r w:rsidRPr="00CD72D9">
        <w:rPr>
          <w:rFonts w:ascii="Calibri" w:eastAsia="Calibri" w:hAnsi="Calibri" w:cs="Times New Roman"/>
          <w:color w:val="auto"/>
          <w:kern w:val="0"/>
          <w:sz w:val="24"/>
          <w:szCs w:val="24"/>
          <w:lang w:val="uk-UA" w:eastAsia="en-US" w:bidi="ar-SA"/>
        </w:rPr>
        <w:t xml:space="preserve"> </w:t>
      </w:r>
      <w:r w:rsidRPr="00CD72D9">
        <w:rPr>
          <w:rFonts w:ascii="Times New Roman" w:eastAsia="Calibri" w:hAnsi="Times New Roman" w:cs="Times New Roman"/>
          <w:color w:val="auto"/>
          <w:kern w:val="0"/>
          <w:sz w:val="24"/>
          <w:szCs w:val="24"/>
          <w:lang w:val="uk-UA" w:eastAsia="ru-RU" w:bidi="ar-SA"/>
        </w:rPr>
        <w:t xml:space="preserve">на використання смуги відведення автомобільних доріг загального користування видається на строк до завершення робіт із будівництва таких об’єктів та діє на весь період функціонування об’єкта сервісу. </w:t>
      </w:r>
    </w:p>
    <w:p w14:paraId="1F3EDDA0" w14:textId="77777777" w:rsidR="005F085B" w:rsidRDefault="005F085B" w:rsidP="005F085B">
      <w:pPr>
        <w:spacing w:line="240" w:lineRule="auto"/>
        <w:ind w:firstLine="567"/>
        <w:jc w:val="both"/>
        <w:rPr>
          <w:rFonts w:ascii="Times New Roman" w:eastAsia="Calibri" w:hAnsi="Times New Roman"/>
          <w:bCs/>
          <w:color w:val="auto"/>
          <w:sz w:val="24"/>
          <w:szCs w:val="24"/>
          <w:bdr w:val="none" w:sz="0" w:space="0" w:color="auto" w:frame="1"/>
          <w:lang w:val="uk-UA" w:eastAsia="uk-UA"/>
        </w:rPr>
      </w:pPr>
      <w:r w:rsidRPr="00CD72D9">
        <w:rPr>
          <w:rFonts w:ascii="Times New Roman" w:eastAsia="Calibri" w:hAnsi="Times New Roman"/>
          <w:bCs/>
          <w:color w:val="auto"/>
          <w:sz w:val="24"/>
          <w:szCs w:val="24"/>
          <w:bdr w:val="none" w:sz="0" w:space="0" w:color="auto" w:frame="1"/>
          <w:lang w:val="uk-UA" w:eastAsia="uk-UA"/>
        </w:rPr>
        <w:t>Розроблений регуляторний акт буде діяти безстроково. У разі, якщо під час строку дії регуляторного акта розв’язання визначеної проблеми буде неефективним, у підзаконний акт будуть вноситися зміни для досягнення цілей державного регулювання.</w:t>
      </w:r>
    </w:p>
    <w:p w14:paraId="0D70A337" w14:textId="77777777" w:rsidR="00736603" w:rsidRPr="00CD72D9" w:rsidRDefault="00736603" w:rsidP="005F085B">
      <w:pPr>
        <w:spacing w:line="240" w:lineRule="auto"/>
        <w:ind w:firstLine="567"/>
        <w:jc w:val="both"/>
        <w:rPr>
          <w:rFonts w:ascii="Times New Roman" w:hAnsi="Times New Roman"/>
          <w:color w:val="auto"/>
          <w:sz w:val="24"/>
          <w:szCs w:val="24"/>
          <w:lang w:val="uk-UA" w:eastAsia="uk-UA"/>
        </w:rPr>
      </w:pPr>
    </w:p>
    <w:p w14:paraId="1728B7B4" w14:textId="77777777" w:rsidR="00E00799" w:rsidRPr="00CD72D9" w:rsidRDefault="00E00799">
      <w:pPr>
        <w:pStyle w:val="Textbody"/>
        <w:spacing w:after="0" w:line="360" w:lineRule="auto"/>
        <w:jc w:val="both"/>
        <w:rPr>
          <w:rFonts w:ascii="Times New Roman" w:hAnsi="Times New Roman" w:cs="Times New Roman"/>
          <w:color w:val="auto"/>
          <w:sz w:val="24"/>
          <w:szCs w:val="24"/>
          <w:lang w:val="uk-UA"/>
        </w:rPr>
      </w:pPr>
    </w:p>
    <w:p w14:paraId="1B4B65D8" w14:textId="77777777" w:rsidR="00D160DC" w:rsidRPr="00DE2E61" w:rsidRDefault="0029758D">
      <w:pPr>
        <w:pStyle w:val="Textbody"/>
        <w:spacing w:after="0" w:line="360" w:lineRule="auto"/>
        <w:jc w:val="center"/>
        <w:rPr>
          <w:rFonts w:ascii="Times New Roman" w:hAnsi="Times New Roman" w:cs="Times New Roman"/>
          <w:b/>
          <w:bCs/>
          <w:color w:val="auto"/>
          <w:sz w:val="24"/>
          <w:szCs w:val="24"/>
          <w:shd w:val="clear" w:color="auto" w:fill="FFFFFF"/>
          <w:lang w:val="uk-UA"/>
        </w:rPr>
      </w:pPr>
      <w:r w:rsidRPr="00DE2E61">
        <w:rPr>
          <w:rFonts w:ascii="Times New Roman" w:hAnsi="Times New Roman" w:cs="Times New Roman"/>
          <w:b/>
          <w:bCs/>
          <w:color w:val="auto"/>
          <w:sz w:val="24"/>
          <w:szCs w:val="24"/>
          <w:shd w:val="clear" w:color="auto" w:fill="FFFFFF"/>
          <w:lang w:val="uk-UA"/>
        </w:rPr>
        <w:t>VIII. Визначення показників результативності дії регуляторного акта</w:t>
      </w:r>
    </w:p>
    <w:p w14:paraId="1FDBDC37" w14:textId="5EE34995" w:rsidR="005748BF" w:rsidRDefault="0029758D" w:rsidP="00D20DCC">
      <w:pPr>
        <w:pStyle w:val="Textbody"/>
        <w:spacing w:after="0" w:line="240" w:lineRule="auto"/>
        <w:ind w:firstLine="720"/>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Досягнення цілі державного регулювання, задля якого пропонується акт, може бути охарактеризовано наступними кількісними та якісними показниками, значення яких має змінитися за вимірюваний період:</w:t>
      </w:r>
    </w:p>
    <w:p w14:paraId="753FB768" w14:textId="77777777" w:rsidR="00D20DCC" w:rsidRPr="00DE2E61" w:rsidRDefault="00D20DCC" w:rsidP="00D20DCC">
      <w:pPr>
        <w:pStyle w:val="Textbody"/>
        <w:spacing w:after="0" w:line="240" w:lineRule="auto"/>
        <w:ind w:firstLine="720"/>
        <w:jc w:val="both"/>
        <w:rPr>
          <w:rFonts w:ascii="Times New Roman" w:hAnsi="Times New Roman" w:cs="Times New Roman"/>
          <w:color w:val="auto"/>
          <w:sz w:val="24"/>
          <w:szCs w:val="24"/>
          <w:lang w:val="uk-UA"/>
        </w:rPr>
      </w:pPr>
    </w:p>
    <w:tbl>
      <w:tblPr>
        <w:tblW w:w="13095" w:type="dxa"/>
        <w:tblLayout w:type="fixed"/>
        <w:tblCellMar>
          <w:left w:w="10" w:type="dxa"/>
          <w:right w:w="10" w:type="dxa"/>
        </w:tblCellMar>
        <w:tblLook w:val="0000" w:firstRow="0" w:lastRow="0" w:firstColumn="0" w:lastColumn="0" w:noHBand="0" w:noVBand="0"/>
      </w:tblPr>
      <w:tblGrid>
        <w:gridCol w:w="766"/>
        <w:gridCol w:w="3260"/>
        <w:gridCol w:w="709"/>
        <w:gridCol w:w="709"/>
        <w:gridCol w:w="709"/>
        <w:gridCol w:w="992"/>
        <w:gridCol w:w="850"/>
        <w:gridCol w:w="850"/>
        <w:gridCol w:w="850"/>
        <w:gridCol w:w="850"/>
        <w:gridCol w:w="850"/>
        <w:gridCol w:w="850"/>
        <w:gridCol w:w="850"/>
      </w:tblGrid>
      <w:tr w:rsidR="00DE2E61" w:rsidRPr="00DE2E61" w14:paraId="39008F86" w14:textId="3BF316A0" w:rsidTr="00450A0E">
        <w:trPr>
          <w:gridAfter w:val="4"/>
          <w:wAfter w:w="3400" w:type="dxa"/>
          <w:cantSplit/>
          <w:trHeight w:val="2523"/>
        </w:trPr>
        <w:tc>
          <w:tcPr>
            <w:tcW w:w="766" w:type="dxa"/>
            <w:tcBorders>
              <w:top w:val="single" w:sz="4" w:space="0" w:color="000000"/>
              <w:left w:val="single" w:sz="4" w:space="0" w:color="000000"/>
              <w:bottom w:val="single" w:sz="4" w:space="0" w:color="000000"/>
            </w:tcBorders>
            <w:tcMar>
              <w:top w:w="57" w:type="dxa"/>
              <w:left w:w="57" w:type="dxa"/>
              <w:bottom w:w="57" w:type="dxa"/>
              <w:right w:w="57" w:type="dxa"/>
            </w:tcMar>
            <w:textDirection w:val="btLr"/>
          </w:tcPr>
          <w:p w14:paraId="66B41CEA" w14:textId="48373979" w:rsidR="00914FE4" w:rsidRPr="00DE2E61" w:rsidRDefault="00914FE4" w:rsidP="000D6005">
            <w:pPr>
              <w:pStyle w:val="TableContents"/>
              <w:spacing w:line="240" w:lineRule="auto"/>
              <w:ind w:left="113" w:right="113"/>
              <w:jc w:val="center"/>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Порядковий номер</w:t>
            </w:r>
          </w:p>
        </w:tc>
        <w:tc>
          <w:tcPr>
            <w:tcW w:w="3260" w:type="dxa"/>
            <w:tcBorders>
              <w:top w:val="single" w:sz="4" w:space="0" w:color="000000"/>
              <w:left w:val="single" w:sz="4" w:space="0" w:color="000000"/>
              <w:bottom w:val="single" w:sz="4" w:space="0" w:color="000000"/>
            </w:tcBorders>
            <w:tcMar>
              <w:top w:w="57" w:type="dxa"/>
              <w:left w:w="57" w:type="dxa"/>
              <w:bottom w:w="57" w:type="dxa"/>
              <w:right w:w="57" w:type="dxa"/>
            </w:tcMar>
          </w:tcPr>
          <w:p w14:paraId="0CFBB8F8" w14:textId="77777777" w:rsidR="000D6005" w:rsidRPr="00DE2E61" w:rsidRDefault="000D6005" w:rsidP="00530D7D">
            <w:pPr>
              <w:pStyle w:val="TableContents"/>
              <w:spacing w:line="240" w:lineRule="auto"/>
              <w:jc w:val="center"/>
              <w:rPr>
                <w:rFonts w:ascii="Times New Roman" w:hAnsi="Times New Roman" w:cs="Times New Roman"/>
                <w:b/>
                <w:bCs/>
                <w:color w:val="auto"/>
                <w:sz w:val="24"/>
                <w:szCs w:val="24"/>
                <w:lang w:val="uk-UA"/>
              </w:rPr>
            </w:pPr>
          </w:p>
          <w:p w14:paraId="2FF3C408" w14:textId="77777777" w:rsidR="000D6005" w:rsidRPr="00DE2E61" w:rsidRDefault="000D6005" w:rsidP="00530D7D">
            <w:pPr>
              <w:pStyle w:val="TableContents"/>
              <w:spacing w:line="240" w:lineRule="auto"/>
              <w:jc w:val="center"/>
              <w:rPr>
                <w:rFonts w:ascii="Times New Roman" w:hAnsi="Times New Roman" w:cs="Times New Roman"/>
                <w:b/>
                <w:bCs/>
                <w:color w:val="auto"/>
                <w:sz w:val="24"/>
                <w:szCs w:val="24"/>
                <w:lang w:val="uk-UA"/>
              </w:rPr>
            </w:pPr>
          </w:p>
          <w:p w14:paraId="35B43AC1" w14:textId="77777777" w:rsidR="000D6005" w:rsidRPr="00DE2E61" w:rsidRDefault="000D6005" w:rsidP="00530D7D">
            <w:pPr>
              <w:pStyle w:val="TableContents"/>
              <w:spacing w:line="240" w:lineRule="auto"/>
              <w:jc w:val="center"/>
              <w:rPr>
                <w:rFonts w:ascii="Times New Roman" w:hAnsi="Times New Roman" w:cs="Times New Roman"/>
                <w:b/>
                <w:bCs/>
                <w:color w:val="auto"/>
                <w:sz w:val="24"/>
                <w:szCs w:val="24"/>
                <w:lang w:val="uk-UA"/>
              </w:rPr>
            </w:pPr>
          </w:p>
          <w:p w14:paraId="26C633FF" w14:textId="77777777" w:rsidR="00914FE4" w:rsidRPr="00DE2E61" w:rsidRDefault="00914FE4" w:rsidP="00530D7D">
            <w:pPr>
              <w:pStyle w:val="TableContents"/>
              <w:spacing w:line="240" w:lineRule="auto"/>
              <w:jc w:val="center"/>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Назва показника</w:t>
            </w:r>
          </w:p>
        </w:tc>
        <w:tc>
          <w:tcPr>
            <w:tcW w:w="709" w:type="dxa"/>
            <w:tcBorders>
              <w:top w:val="single" w:sz="4" w:space="0" w:color="000000"/>
              <w:left w:val="single" w:sz="4" w:space="0" w:color="000000"/>
              <w:bottom w:val="single" w:sz="4" w:space="0" w:color="000000"/>
            </w:tcBorders>
            <w:tcMar>
              <w:top w:w="57" w:type="dxa"/>
              <w:left w:w="57" w:type="dxa"/>
              <w:bottom w:w="57" w:type="dxa"/>
              <w:right w:w="57" w:type="dxa"/>
            </w:tcMar>
            <w:textDirection w:val="btLr"/>
          </w:tcPr>
          <w:p w14:paraId="1CC58233" w14:textId="77777777" w:rsidR="00914FE4" w:rsidRPr="00DE2E61" w:rsidRDefault="00914FE4" w:rsidP="000D6005">
            <w:pPr>
              <w:pStyle w:val="TableContents"/>
              <w:spacing w:line="240" w:lineRule="auto"/>
              <w:ind w:left="113" w:right="113"/>
              <w:jc w:val="center"/>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Одиниця виміру</w:t>
            </w:r>
          </w:p>
        </w:tc>
        <w:tc>
          <w:tcPr>
            <w:tcW w:w="709" w:type="dxa"/>
            <w:tcBorders>
              <w:top w:val="single" w:sz="4" w:space="0" w:color="000000"/>
              <w:left w:val="single" w:sz="4" w:space="0" w:color="000000"/>
              <w:bottom w:val="single" w:sz="4" w:space="0" w:color="000000"/>
            </w:tcBorders>
            <w:tcMar>
              <w:top w:w="57" w:type="dxa"/>
              <w:left w:w="57" w:type="dxa"/>
              <w:bottom w:w="57" w:type="dxa"/>
              <w:right w:w="57" w:type="dxa"/>
            </w:tcMar>
            <w:textDirection w:val="btLr"/>
          </w:tcPr>
          <w:p w14:paraId="602099B8" w14:textId="77777777" w:rsidR="00914FE4" w:rsidRPr="00DE2E61" w:rsidRDefault="00914FE4" w:rsidP="000D6005">
            <w:pPr>
              <w:pStyle w:val="TableContents"/>
              <w:spacing w:line="240" w:lineRule="auto"/>
              <w:ind w:left="113" w:right="113"/>
              <w:jc w:val="center"/>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Зараз</w:t>
            </w:r>
          </w:p>
        </w:tc>
        <w:tc>
          <w:tcPr>
            <w:tcW w:w="709" w:type="dxa"/>
            <w:tcBorders>
              <w:top w:val="single" w:sz="4" w:space="0" w:color="000000"/>
              <w:left w:val="single" w:sz="4" w:space="0" w:color="000000"/>
              <w:bottom w:val="single" w:sz="4" w:space="0" w:color="000000"/>
            </w:tcBorders>
            <w:tcMar>
              <w:top w:w="57" w:type="dxa"/>
              <w:left w:w="57" w:type="dxa"/>
              <w:bottom w:w="57" w:type="dxa"/>
              <w:right w:w="57" w:type="dxa"/>
            </w:tcMar>
            <w:textDirection w:val="btLr"/>
          </w:tcPr>
          <w:p w14:paraId="5DB614B7" w14:textId="4AAE9095" w:rsidR="00914FE4" w:rsidRPr="00DE2E61" w:rsidRDefault="00914FE4" w:rsidP="000D6005">
            <w:pPr>
              <w:pStyle w:val="TableContents"/>
              <w:spacing w:line="240" w:lineRule="auto"/>
              <w:ind w:left="113" w:right="113"/>
              <w:jc w:val="center"/>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Базове 6 міс.</w:t>
            </w:r>
          </w:p>
        </w:tc>
        <w:tc>
          <w:tcPr>
            <w:tcW w:w="992" w:type="dxa"/>
            <w:tcBorders>
              <w:top w:val="single" w:sz="4" w:space="0" w:color="000000"/>
              <w:left w:val="single" w:sz="4" w:space="0" w:color="000000"/>
              <w:bottom w:val="single" w:sz="4" w:space="0" w:color="000000"/>
            </w:tcBorders>
            <w:tcMar>
              <w:top w:w="57" w:type="dxa"/>
              <w:left w:w="57" w:type="dxa"/>
              <w:bottom w:w="57" w:type="dxa"/>
              <w:right w:w="57" w:type="dxa"/>
            </w:tcMar>
            <w:textDirection w:val="btLr"/>
          </w:tcPr>
          <w:p w14:paraId="2D458766" w14:textId="1AA91DDA" w:rsidR="00914FE4" w:rsidRPr="00DE2E61" w:rsidRDefault="00914FE4" w:rsidP="000D6005">
            <w:pPr>
              <w:pStyle w:val="TableContents"/>
              <w:spacing w:line="240" w:lineRule="auto"/>
              <w:ind w:left="113" w:right="113"/>
              <w:jc w:val="center"/>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Повторне 1 рік</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tcPr>
          <w:p w14:paraId="5F682281" w14:textId="64EAEDBD" w:rsidR="00914FE4" w:rsidRPr="00DE2E61" w:rsidRDefault="00914FE4" w:rsidP="000D6005">
            <w:pPr>
              <w:pStyle w:val="TableContents"/>
              <w:spacing w:line="240" w:lineRule="auto"/>
              <w:ind w:left="113" w:right="113"/>
              <w:jc w:val="center"/>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Періодичне 3 роки</w:t>
            </w:r>
          </w:p>
        </w:tc>
        <w:tc>
          <w:tcPr>
            <w:tcW w:w="850" w:type="dxa"/>
            <w:tcBorders>
              <w:top w:val="single" w:sz="4" w:space="0" w:color="000000"/>
              <w:left w:val="single" w:sz="4" w:space="0" w:color="000000"/>
              <w:bottom w:val="single" w:sz="4" w:space="0" w:color="000000"/>
              <w:right w:val="single" w:sz="4" w:space="0" w:color="000000"/>
            </w:tcBorders>
            <w:textDirection w:val="btLr"/>
          </w:tcPr>
          <w:p w14:paraId="734CE259" w14:textId="30D35799" w:rsidR="00914FE4" w:rsidRPr="00DE2E61" w:rsidRDefault="000D6005" w:rsidP="000D6005">
            <w:pPr>
              <w:pStyle w:val="TableContents"/>
              <w:spacing w:line="240" w:lineRule="auto"/>
              <w:ind w:left="113" w:right="113"/>
              <w:jc w:val="center"/>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Періодичне 3 роки</w:t>
            </w:r>
          </w:p>
        </w:tc>
        <w:tc>
          <w:tcPr>
            <w:tcW w:w="850" w:type="dxa"/>
            <w:tcBorders>
              <w:top w:val="single" w:sz="4" w:space="0" w:color="000000"/>
              <w:left w:val="single" w:sz="4" w:space="0" w:color="000000"/>
              <w:bottom w:val="single" w:sz="4" w:space="0" w:color="000000"/>
              <w:right w:val="single" w:sz="4" w:space="0" w:color="000000"/>
            </w:tcBorders>
            <w:textDirection w:val="btLr"/>
          </w:tcPr>
          <w:p w14:paraId="77B7C140" w14:textId="36D4638C" w:rsidR="00914FE4" w:rsidRPr="00DE2E61" w:rsidRDefault="000D6005" w:rsidP="000D6005">
            <w:pPr>
              <w:pStyle w:val="TableContents"/>
              <w:spacing w:line="240" w:lineRule="auto"/>
              <w:ind w:left="113" w:right="113"/>
              <w:jc w:val="center"/>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Періодичне 3 роки</w:t>
            </w:r>
          </w:p>
        </w:tc>
      </w:tr>
      <w:tr w:rsidR="00DE2E61" w:rsidRPr="00DE2E61" w14:paraId="6DB0261F" w14:textId="51B2BBAD" w:rsidTr="00450A0E">
        <w:trPr>
          <w:cantSplit/>
          <w:trHeight w:val="1134"/>
        </w:trPr>
        <w:tc>
          <w:tcPr>
            <w:tcW w:w="766" w:type="dxa"/>
            <w:tcBorders>
              <w:left w:val="single" w:sz="4" w:space="0" w:color="000000"/>
              <w:bottom w:val="single" w:sz="4" w:space="0" w:color="000000"/>
            </w:tcBorders>
            <w:tcMar>
              <w:top w:w="57" w:type="dxa"/>
              <w:left w:w="57" w:type="dxa"/>
              <w:bottom w:w="57" w:type="dxa"/>
              <w:right w:w="57" w:type="dxa"/>
            </w:tcMar>
          </w:tcPr>
          <w:p w14:paraId="7B27EDFF" w14:textId="7DBC78A3" w:rsidR="00450A0E" w:rsidRPr="00DE2E61" w:rsidRDefault="00450A0E" w:rsidP="005748BF">
            <w:pPr>
              <w:pStyle w:val="TableContents"/>
              <w:spacing w:line="24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1.</w:t>
            </w:r>
          </w:p>
        </w:tc>
        <w:tc>
          <w:tcPr>
            <w:tcW w:w="3260" w:type="dxa"/>
            <w:tcBorders>
              <w:left w:val="single" w:sz="4" w:space="0" w:color="000000"/>
              <w:bottom w:val="single" w:sz="4" w:space="0" w:color="000000"/>
            </w:tcBorders>
            <w:tcMar>
              <w:top w:w="57" w:type="dxa"/>
              <w:left w:w="57" w:type="dxa"/>
              <w:bottom w:w="57" w:type="dxa"/>
              <w:right w:w="57" w:type="dxa"/>
            </w:tcMar>
          </w:tcPr>
          <w:p w14:paraId="78127FFD" w14:textId="42160C4F" w:rsidR="00450A0E" w:rsidRPr="00DE2E61" w:rsidRDefault="00450A0E" w:rsidP="005940D0">
            <w:pPr>
              <w:pStyle w:val="TableContents"/>
              <w:spacing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Кількість виданих органом управління автомобільними дорогами загального користування державного значення дозволів  суб’єктами господарювання  на</w:t>
            </w:r>
          </w:p>
          <w:p w14:paraId="45E2413A" w14:textId="72088FAE" w:rsidR="00450A0E" w:rsidRPr="00DE2E61" w:rsidRDefault="00450A0E" w:rsidP="00240612">
            <w:pPr>
              <w:pStyle w:val="TableContents"/>
              <w:spacing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використання смуги відведення автомобільних доріг загального користування державного значення для влаштування </w:t>
            </w:r>
            <w:r w:rsidR="0090102D">
              <w:rPr>
                <w:rFonts w:ascii="Times New Roman" w:hAnsi="Times New Roman" w:cs="Times New Roman"/>
                <w:color w:val="auto"/>
                <w:sz w:val="24"/>
                <w:szCs w:val="24"/>
                <w:lang w:val="uk-UA"/>
              </w:rPr>
              <w:t>в</w:t>
            </w:r>
            <w:r w:rsidR="0090102D" w:rsidRPr="00DE2E61">
              <w:rPr>
                <w:rFonts w:ascii="Times New Roman" w:hAnsi="Times New Roman" w:cs="Times New Roman"/>
                <w:color w:val="auto"/>
                <w:sz w:val="24"/>
                <w:szCs w:val="24"/>
                <w:lang w:val="uk-UA"/>
              </w:rPr>
              <w:t>’їзду</w:t>
            </w:r>
            <w:r w:rsidRPr="00DE2E61">
              <w:rPr>
                <w:rFonts w:ascii="Times New Roman" w:hAnsi="Times New Roman" w:cs="Times New Roman"/>
                <w:color w:val="auto"/>
                <w:sz w:val="24"/>
                <w:szCs w:val="24"/>
                <w:lang w:val="uk-UA"/>
              </w:rPr>
              <w:t xml:space="preserve">/виїзду та </w:t>
            </w:r>
            <w:proofErr w:type="spellStart"/>
            <w:r w:rsidRPr="00DE2E61">
              <w:rPr>
                <w:rFonts w:ascii="Times New Roman" w:hAnsi="Times New Roman" w:cs="Times New Roman"/>
                <w:color w:val="auto"/>
                <w:sz w:val="24"/>
                <w:szCs w:val="24"/>
                <w:lang w:val="uk-UA"/>
              </w:rPr>
              <w:t>перехідно</w:t>
            </w:r>
            <w:proofErr w:type="spellEnd"/>
            <w:r w:rsidRPr="00DE2E61">
              <w:rPr>
                <w:rFonts w:ascii="Times New Roman" w:hAnsi="Times New Roman" w:cs="Times New Roman"/>
                <w:color w:val="auto"/>
                <w:sz w:val="24"/>
                <w:szCs w:val="24"/>
                <w:lang w:val="uk-UA"/>
              </w:rPr>
              <w:t xml:space="preserve">-швидкісних смуг до об’єкту дорожнього сервісу. </w:t>
            </w:r>
          </w:p>
        </w:tc>
        <w:tc>
          <w:tcPr>
            <w:tcW w:w="709" w:type="dxa"/>
            <w:tcBorders>
              <w:left w:val="single" w:sz="4" w:space="0" w:color="000000"/>
              <w:bottom w:val="single" w:sz="4" w:space="0" w:color="000000"/>
            </w:tcBorders>
            <w:tcMar>
              <w:top w:w="57" w:type="dxa"/>
              <w:left w:w="57" w:type="dxa"/>
              <w:bottom w:w="57" w:type="dxa"/>
              <w:right w:w="57" w:type="dxa"/>
            </w:tcMar>
          </w:tcPr>
          <w:p w14:paraId="13ED3600" w14:textId="73A0D53D" w:rsidR="00450A0E" w:rsidRPr="00DE2E61" w:rsidRDefault="00450A0E" w:rsidP="005748BF">
            <w:pPr>
              <w:pStyle w:val="TableContents"/>
              <w:spacing w:line="24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штук</w:t>
            </w:r>
          </w:p>
        </w:tc>
        <w:tc>
          <w:tcPr>
            <w:tcW w:w="709" w:type="dxa"/>
            <w:tcBorders>
              <w:left w:val="single" w:sz="4" w:space="0" w:color="000000"/>
              <w:bottom w:val="single" w:sz="4" w:space="0" w:color="000000"/>
            </w:tcBorders>
            <w:tcMar>
              <w:top w:w="57" w:type="dxa"/>
              <w:left w:w="57" w:type="dxa"/>
              <w:bottom w:w="57" w:type="dxa"/>
              <w:right w:w="57" w:type="dxa"/>
            </w:tcMar>
          </w:tcPr>
          <w:p w14:paraId="0E3D4F02" w14:textId="4D886A43" w:rsidR="00450A0E" w:rsidRPr="00DE2E61" w:rsidRDefault="00450A0E" w:rsidP="00F22EFB">
            <w:pPr>
              <w:pStyle w:val="TableContents"/>
              <w:spacing w:line="240" w:lineRule="auto"/>
              <w:jc w:val="center"/>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0</w:t>
            </w:r>
          </w:p>
        </w:tc>
        <w:tc>
          <w:tcPr>
            <w:tcW w:w="709" w:type="dxa"/>
            <w:tcBorders>
              <w:left w:val="single" w:sz="4" w:space="0" w:color="000000"/>
              <w:bottom w:val="single" w:sz="4" w:space="0" w:color="000000"/>
            </w:tcBorders>
            <w:tcMar>
              <w:top w:w="57" w:type="dxa"/>
              <w:left w:w="57" w:type="dxa"/>
              <w:bottom w:w="57" w:type="dxa"/>
              <w:right w:w="57" w:type="dxa"/>
            </w:tcMar>
            <w:textDirection w:val="btLr"/>
          </w:tcPr>
          <w:p w14:paraId="610CAB42" w14:textId="05F8EAAD" w:rsidR="00450A0E" w:rsidRPr="00DE2E61" w:rsidRDefault="00450A0E" w:rsidP="00F22EFB">
            <w:pPr>
              <w:pStyle w:val="TableContents"/>
              <w:spacing w:line="240" w:lineRule="auto"/>
              <w:ind w:left="113" w:right="113"/>
              <w:jc w:val="right"/>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статистичні дані</w:t>
            </w:r>
          </w:p>
        </w:tc>
        <w:tc>
          <w:tcPr>
            <w:tcW w:w="992" w:type="dxa"/>
            <w:tcBorders>
              <w:left w:val="single" w:sz="4" w:space="0" w:color="000000"/>
              <w:bottom w:val="single" w:sz="4" w:space="0" w:color="000000"/>
            </w:tcBorders>
            <w:tcMar>
              <w:top w:w="57" w:type="dxa"/>
              <w:left w:w="57" w:type="dxa"/>
              <w:bottom w:w="57" w:type="dxa"/>
              <w:right w:w="57" w:type="dxa"/>
            </w:tcMar>
            <w:textDirection w:val="btLr"/>
          </w:tcPr>
          <w:p w14:paraId="3E12F145" w14:textId="0BB3BA1A" w:rsidR="00450A0E" w:rsidRPr="00DE2E61" w:rsidRDefault="00450A0E" w:rsidP="00F22EFB">
            <w:pPr>
              <w:pStyle w:val="TableContents"/>
              <w:spacing w:line="240" w:lineRule="auto"/>
              <w:ind w:left="113" w:right="113"/>
              <w:jc w:val="right"/>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статистичні дані</w:t>
            </w:r>
          </w:p>
        </w:tc>
        <w:tc>
          <w:tcPr>
            <w:tcW w:w="850" w:type="dxa"/>
            <w:tcBorders>
              <w:left w:val="single" w:sz="4" w:space="0" w:color="000000"/>
              <w:bottom w:val="single" w:sz="4" w:space="0" w:color="000000"/>
              <w:right w:val="single" w:sz="4" w:space="0" w:color="000000"/>
            </w:tcBorders>
            <w:tcMar>
              <w:top w:w="57" w:type="dxa"/>
              <w:left w:w="57" w:type="dxa"/>
              <w:bottom w:w="57" w:type="dxa"/>
              <w:right w:w="57" w:type="dxa"/>
            </w:tcMar>
            <w:textDirection w:val="btLr"/>
          </w:tcPr>
          <w:p w14:paraId="77BECC4A" w14:textId="226BAA01" w:rsidR="00450A0E" w:rsidRPr="00DE2E61" w:rsidRDefault="00450A0E" w:rsidP="00F22EFB">
            <w:pPr>
              <w:pStyle w:val="TableContents"/>
              <w:spacing w:line="240" w:lineRule="auto"/>
              <w:ind w:left="113" w:right="113"/>
              <w:jc w:val="right"/>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статистичні дані</w:t>
            </w:r>
          </w:p>
        </w:tc>
        <w:tc>
          <w:tcPr>
            <w:tcW w:w="850" w:type="dxa"/>
            <w:tcBorders>
              <w:left w:val="single" w:sz="4" w:space="0" w:color="000000"/>
              <w:bottom w:val="single" w:sz="4" w:space="0" w:color="000000"/>
              <w:right w:val="single" w:sz="4" w:space="0" w:color="000000"/>
            </w:tcBorders>
            <w:textDirection w:val="btLr"/>
          </w:tcPr>
          <w:p w14:paraId="4232C606" w14:textId="588C8807" w:rsidR="00450A0E" w:rsidRPr="00DE2E61" w:rsidRDefault="00450A0E" w:rsidP="00F22EFB">
            <w:pPr>
              <w:pStyle w:val="TableContents"/>
              <w:spacing w:line="240" w:lineRule="auto"/>
              <w:ind w:left="113" w:right="113"/>
              <w:jc w:val="right"/>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статистичні дані</w:t>
            </w:r>
          </w:p>
        </w:tc>
        <w:tc>
          <w:tcPr>
            <w:tcW w:w="850" w:type="dxa"/>
            <w:tcBorders>
              <w:left w:val="single" w:sz="4" w:space="0" w:color="000000"/>
              <w:bottom w:val="single" w:sz="4" w:space="0" w:color="000000"/>
              <w:right w:val="single" w:sz="4" w:space="0" w:color="000000"/>
            </w:tcBorders>
            <w:textDirection w:val="btLr"/>
          </w:tcPr>
          <w:p w14:paraId="761E8543" w14:textId="5A2CD9C7" w:rsidR="00450A0E" w:rsidRPr="00DE2E61" w:rsidRDefault="00450A0E" w:rsidP="00F22EFB">
            <w:pPr>
              <w:pStyle w:val="TableContents"/>
              <w:spacing w:line="240" w:lineRule="auto"/>
              <w:ind w:left="113" w:right="113"/>
              <w:jc w:val="right"/>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статистичні дані</w:t>
            </w:r>
          </w:p>
        </w:tc>
        <w:tc>
          <w:tcPr>
            <w:tcW w:w="850" w:type="dxa"/>
            <w:textDirection w:val="btLr"/>
          </w:tcPr>
          <w:p w14:paraId="3EF30280" w14:textId="77777777" w:rsidR="00450A0E" w:rsidRPr="00DE2E61" w:rsidRDefault="00450A0E" w:rsidP="00450A0E">
            <w:pPr>
              <w:jc w:val="center"/>
              <w:rPr>
                <w:rFonts w:ascii="Times New Roman" w:hAnsi="Times New Roman" w:cs="Times New Roman"/>
                <w:color w:val="auto"/>
                <w:sz w:val="24"/>
                <w:szCs w:val="24"/>
                <w:lang w:val="uk-UA"/>
              </w:rPr>
            </w:pPr>
          </w:p>
        </w:tc>
        <w:tc>
          <w:tcPr>
            <w:tcW w:w="850" w:type="dxa"/>
            <w:textDirection w:val="btLr"/>
          </w:tcPr>
          <w:p w14:paraId="469021C0" w14:textId="77777777" w:rsidR="00450A0E" w:rsidRPr="00DE2E61" w:rsidRDefault="00450A0E">
            <w:pPr>
              <w:rPr>
                <w:rFonts w:ascii="Times New Roman" w:hAnsi="Times New Roman" w:cs="Times New Roman"/>
                <w:color w:val="auto"/>
                <w:sz w:val="24"/>
                <w:szCs w:val="24"/>
                <w:lang w:val="uk-UA"/>
              </w:rPr>
            </w:pPr>
          </w:p>
        </w:tc>
        <w:tc>
          <w:tcPr>
            <w:tcW w:w="850" w:type="dxa"/>
            <w:textDirection w:val="btLr"/>
          </w:tcPr>
          <w:p w14:paraId="35855EA4" w14:textId="77777777" w:rsidR="00450A0E" w:rsidRPr="00DE2E61" w:rsidRDefault="00450A0E">
            <w:pPr>
              <w:rPr>
                <w:rFonts w:ascii="Times New Roman" w:hAnsi="Times New Roman" w:cs="Times New Roman"/>
                <w:color w:val="auto"/>
                <w:sz w:val="24"/>
                <w:szCs w:val="24"/>
                <w:lang w:val="uk-UA"/>
              </w:rPr>
            </w:pPr>
          </w:p>
        </w:tc>
        <w:tc>
          <w:tcPr>
            <w:tcW w:w="850" w:type="dxa"/>
            <w:textDirection w:val="btLr"/>
          </w:tcPr>
          <w:p w14:paraId="50D6C412" w14:textId="77777777" w:rsidR="00450A0E" w:rsidRPr="00DE2E61" w:rsidRDefault="00450A0E">
            <w:pPr>
              <w:rPr>
                <w:rFonts w:ascii="Times New Roman" w:hAnsi="Times New Roman" w:cs="Times New Roman"/>
                <w:color w:val="auto"/>
                <w:sz w:val="24"/>
                <w:szCs w:val="24"/>
                <w:lang w:val="uk-UA"/>
              </w:rPr>
            </w:pPr>
          </w:p>
        </w:tc>
      </w:tr>
      <w:tr w:rsidR="00DE2E61" w:rsidRPr="00DE2E61" w14:paraId="121C774D" w14:textId="0BEB5015" w:rsidTr="00CE1FAE">
        <w:trPr>
          <w:gridAfter w:val="4"/>
          <w:wAfter w:w="3400" w:type="dxa"/>
        </w:trPr>
        <w:tc>
          <w:tcPr>
            <w:tcW w:w="766" w:type="dxa"/>
            <w:tcBorders>
              <w:left w:val="single" w:sz="4" w:space="0" w:color="000000"/>
              <w:bottom w:val="single" w:sz="4" w:space="0" w:color="000000"/>
            </w:tcBorders>
            <w:tcMar>
              <w:top w:w="57" w:type="dxa"/>
              <w:left w:w="57" w:type="dxa"/>
              <w:bottom w:w="57" w:type="dxa"/>
              <w:right w:w="57" w:type="dxa"/>
            </w:tcMar>
          </w:tcPr>
          <w:p w14:paraId="7D670E33" w14:textId="426CFE99" w:rsidR="000D7DE7" w:rsidRPr="00DE2E61" w:rsidRDefault="000D7DE7" w:rsidP="005748BF">
            <w:pPr>
              <w:pStyle w:val="TableContents"/>
              <w:spacing w:line="24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2.</w:t>
            </w:r>
          </w:p>
        </w:tc>
        <w:tc>
          <w:tcPr>
            <w:tcW w:w="3260" w:type="dxa"/>
            <w:tcBorders>
              <w:left w:val="single" w:sz="4" w:space="0" w:color="000000"/>
              <w:bottom w:val="single" w:sz="4" w:space="0" w:color="000000"/>
            </w:tcBorders>
            <w:tcMar>
              <w:top w:w="57" w:type="dxa"/>
              <w:left w:w="57" w:type="dxa"/>
              <w:bottom w:w="57" w:type="dxa"/>
              <w:right w:w="57" w:type="dxa"/>
            </w:tcMar>
          </w:tcPr>
          <w:p w14:paraId="5D84EF46" w14:textId="4D7CFF25" w:rsidR="000D7DE7" w:rsidRPr="00DE2E61" w:rsidRDefault="000D7DE7" w:rsidP="005940D0">
            <w:pPr>
              <w:pStyle w:val="TableContents"/>
              <w:spacing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Кількість виданих органом управління автомобільними дорогами загального користування місцевого значення дозволів суб’єктами господарювання  на</w:t>
            </w:r>
          </w:p>
          <w:p w14:paraId="7598B39C" w14:textId="0A78B7EB" w:rsidR="000D7DE7" w:rsidRPr="00DE2E61" w:rsidRDefault="000D7DE7" w:rsidP="00127B7E">
            <w:pPr>
              <w:pStyle w:val="TableContents"/>
              <w:spacing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використання смуги відведення автомобільних доріг загального користування місцевого  значення для влаштування </w:t>
            </w:r>
            <w:r w:rsidR="0090102D">
              <w:rPr>
                <w:rFonts w:ascii="Times New Roman" w:hAnsi="Times New Roman" w:cs="Times New Roman"/>
                <w:color w:val="auto"/>
                <w:sz w:val="24"/>
                <w:szCs w:val="24"/>
                <w:lang w:val="uk-UA"/>
              </w:rPr>
              <w:t>в</w:t>
            </w:r>
            <w:r w:rsidR="0090102D" w:rsidRPr="00DE2E61">
              <w:rPr>
                <w:rFonts w:ascii="Times New Roman" w:hAnsi="Times New Roman" w:cs="Times New Roman"/>
                <w:color w:val="auto"/>
                <w:sz w:val="24"/>
                <w:szCs w:val="24"/>
                <w:lang w:val="uk-UA"/>
              </w:rPr>
              <w:t>’їзду</w:t>
            </w:r>
            <w:r w:rsidRPr="00DE2E61">
              <w:rPr>
                <w:rFonts w:ascii="Times New Roman" w:hAnsi="Times New Roman" w:cs="Times New Roman"/>
                <w:color w:val="auto"/>
                <w:sz w:val="24"/>
                <w:szCs w:val="24"/>
                <w:lang w:val="uk-UA"/>
              </w:rPr>
              <w:t xml:space="preserve">/виїзду та </w:t>
            </w:r>
            <w:proofErr w:type="spellStart"/>
            <w:r w:rsidRPr="00DE2E61">
              <w:rPr>
                <w:rFonts w:ascii="Times New Roman" w:hAnsi="Times New Roman" w:cs="Times New Roman"/>
                <w:color w:val="auto"/>
                <w:sz w:val="24"/>
                <w:szCs w:val="24"/>
                <w:lang w:val="uk-UA"/>
              </w:rPr>
              <w:t>перехідно</w:t>
            </w:r>
            <w:proofErr w:type="spellEnd"/>
            <w:r w:rsidRPr="00DE2E61">
              <w:rPr>
                <w:rFonts w:ascii="Times New Roman" w:hAnsi="Times New Roman" w:cs="Times New Roman"/>
                <w:color w:val="auto"/>
                <w:sz w:val="24"/>
                <w:szCs w:val="24"/>
                <w:lang w:val="uk-UA"/>
              </w:rPr>
              <w:t>-швидкісних смуг до об’єкту дорожнього сервісу</w:t>
            </w:r>
          </w:p>
        </w:tc>
        <w:tc>
          <w:tcPr>
            <w:tcW w:w="709" w:type="dxa"/>
            <w:tcBorders>
              <w:left w:val="single" w:sz="4" w:space="0" w:color="000000"/>
              <w:bottom w:val="single" w:sz="4" w:space="0" w:color="000000"/>
            </w:tcBorders>
            <w:tcMar>
              <w:top w:w="57" w:type="dxa"/>
              <w:left w:w="57" w:type="dxa"/>
              <w:bottom w:w="57" w:type="dxa"/>
              <w:right w:w="57" w:type="dxa"/>
            </w:tcMar>
          </w:tcPr>
          <w:p w14:paraId="7E2F55E3" w14:textId="7C218463" w:rsidR="000D7DE7" w:rsidRPr="00DE2E61" w:rsidRDefault="000D7DE7" w:rsidP="005748BF">
            <w:pPr>
              <w:pStyle w:val="TableContents"/>
              <w:spacing w:line="24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штук</w:t>
            </w:r>
          </w:p>
        </w:tc>
        <w:tc>
          <w:tcPr>
            <w:tcW w:w="709" w:type="dxa"/>
            <w:tcBorders>
              <w:left w:val="single" w:sz="4" w:space="0" w:color="000000"/>
              <w:bottom w:val="single" w:sz="4" w:space="0" w:color="000000"/>
            </w:tcBorders>
            <w:tcMar>
              <w:top w:w="57" w:type="dxa"/>
              <w:left w:w="57" w:type="dxa"/>
              <w:bottom w:w="57" w:type="dxa"/>
              <w:right w:w="57" w:type="dxa"/>
            </w:tcMar>
          </w:tcPr>
          <w:p w14:paraId="78FEED28" w14:textId="056168BB" w:rsidR="000D7DE7" w:rsidRPr="00DE2E61" w:rsidRDefault="000D7DE7" w:rsidP="005748BF">
            <w:pPr>
              <w:pStyle w:val="TableContents"/>
              <w:spacing w:line="24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0</w:t>
            </w:r>
          </w:p>
        </w:tc>
        <w:tc>
          <w:tcPr>
            <w:tcW w:w="709" w:type="dxa"/>
            <w:tcBorders>
              <w:left w:val="single" w:sz="4" w:space="0" w:color="000000"/>
              <w:bottom w:val="single" w:sz="4" w:space="0" w:color="000000"/>
            </w:tcBorders>
            <w:tcMar>
              <w:top w:w="57" w:type="dxa"/>
              <w:left w:w="57" w:type="dxa"/>
              <w:bottom w:w="57" w:type="dxa"/>
              <w:right w:w="57" w:type="dxa"/>
            </w:tcMar>
            <w:textDirection w:val="btLr"/>
          </w:tcPr>
          <w:p w14:paraId="66DD15EF" w14:textId="39A32D40" w:rsidR="000D7DE7" w:rsidRPr="00DE2E61" w:rsidRDefault="000D7DE7" w:rsidP="00F22EFB">
            <w:pPr>
              <w:pStyle w:val="TableContents"/>
              <w:spacing w:line="240" w:lineRule="auto"/>
              <w:jc w:val="right"/>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статистичні дані</w:t>
            </w:r>
          </w:p>
        </w:tc>
        <w:tc>
          <w:tcPr>
            <w:tcW w:w="992" w:type="dxa"/>
            <w:tcBorders>
              <w:left w:val="single" w:sz="4" w:space="0" w:color="000000"/>
              <w:bottom w:val="single" w:sz="4" w:space="0" w:color="000000"/>
            </w:tcBorders>
            <w:tcMar>
              <w:top w:w="57" w:type="dxa"/>
              <w:left w:w="57" w:type="dxa"/>
              <w:bottom w:w="57" w:type="dxa"/>
              <w:right w:w="57" w:type="dxa"/>
            </w:tcMar>
            <w:textDirection w:val="btLr"/>
          </w:tcPr>
          <w:p w14:paraId="4A9F5C26" w14:textId="440BB017" w:rsidR="000D7DE7" w:rsidRPr="00DE2E61" w:rsidRDefault="000D7DE7" w:rsidP="00F22EFB">
            <w:pPr>
              <w:pStyle w:val="TableContents"/>
              <w:spacing w:line="240" w:lineRule="auto"/>
              <w:jc w:val="right"/>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статистичні дані</w:t>
            </w:r>
          </w:p>
        </w:tc>
        <w:tc>
          <w:tcPr>
            <w:tcW w:w="850" w:type="dxa"/>
            <w:tcBorders>
              <w:left w:val="single" w:sz="4" w:space="0" w:color="000000"/>
              <w:bottom w:val="single" w:sz="4" w:space="0" w:color="000000"/>
              <w:right w:val="single" w:sz="4" w:space="0" w:color="000000"/>
            </w:tcBorders>
            <w:tcMar>
              <w:top w:w="57" w:type="dxa"/>
              <w:left w:w="57" w:type="dxa"/>
              <w:bottom w:w="57" w:type="dxa"/>
              <w:right w:w="57" w:type="dxa"/>
            </w:tcMar>
            <w:textDirection w:val="btLr"/>
          </w:tcPr>
          <w:p w14:paraId="5E9EEDFA" w14:textId="0F6F32E8" w:rsidR="000D7DE7" w:rsidRPr="00DE2E61" w:rsidRDefault="000D7DE7" w:rsidP="00F22EFB">
            <w:pPr>
              <w:pStyle w:val="TableContents"/>
              <w:spacing w:line="240" w:lineRule="auto"/>
              <w:jc w:val="right"/>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статистичні дані</w:t>
            </w:r>
          </w:p>
        </w:tc>
        <w:tc>
          <w:tcPr>
            <w:tcW w:w="850" w:type="dxa"/>
            <w:tcBorders>
              <w:left w:val="single" w:sz="4" w:space="0" w:color="000000"/>
              <w:bottom w:val="single" w:sz="4" w:space="0" w:color="000000"/>
              <w:right w:val="single" w:sz="4" w:space="0" w:color="000000"/>
            </w:tcBorders>
            <w:textDirection w:val="btLr"/>
          </w:tcPr>
          <w:p w14:paraId="28083977" w14:textId="3800ABE0" w:rsidR="000D7DE7" w:rsidRPr="00DE2E61" w:rsidRDefault="000D7DE7" w:rsidP="00F22EFB">
            <w:pPr>
              <w:pStyle w:val="TableContents"/>
              <w:spacing w:line="240" w:lineRule="auto"/>
              <w:jc w:val="right"/>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статистичні дані</w:t>
            </w:r>
          </w:p>
        </w:tc>
        <w:tc>
          <w:tcPr>
            <w:tcW w:w="850" w:type="dxa"/>
            <w:tcBorders>
              <w:left w:val="single" w:sz="4" w:space="0" w:color="000000"/>
              <w:bottom w:val="single" w:sz="4" w:space="0" w:color="000000"/>
              <w:right w:val="single" w:sz="4" w:space="0" w:color="000000"/>
            </w:tcBorders>
            <w:textDirection w:val="btLr"/>
          </w:tcPr>
          <w:p w14:paraId="5D6BE8F4" w14:textId="0CCE6FB1" w:rsidR="000D7DE7" w:rsidRPr="00DE2E61" w:rsidRDefault="000D7DE7" w:rsidP="00F22EFB">
            <w:pPr>
              <w:pStyle w:val="TableContents"/>
              <w:spacing w:line="240" w:lineRule="auto"/>
              <w:jc w:val="right"/>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статистичні дані</w:t>
            </w:r>
          </w:p>
        </w:tc>
      </w:tr>
      <w:tr w:rsidR="00DE2E61" w:rsidRPr="00DE2E61" w14:paraId="6A190FCB" w14:textId="0FD4C2BE" w:rsidTr="00CE1FAE">
        <w:trPr>
          <w:gridAfter w:val="4"/>
          <w:wAfter w:w="3400" w:type="dxa"/>
        </w:trPr>
        <w:tc>
          <w:tcPr>
            <w:tcW w:w="766" w:type="dxa"/>
            <w:tcBorders>
              <w:left w:val="single" w:sz="4" w:space="0" w:color="000000"/>
              <w:bottom w:val="single" w:sz="4" w:space="0" w:color="000000"/>
            </w:tcBorders>
            <w:tcMar>
              <w:top w:w="57" w:type="dxa"/>
              <w:left w:w="57" w:type="dxa"/>
              <w:bottom w:w="57" w:type="dxa"/>
              <w:right w:w="57" w:type="dxa"/>
            </w:tcMar>
          </w:tcPr>
          <w:p w14:paraId="4FA46DC8" w14:textId="6A70174F" w:rsidR="000D7DE7" w:rsidRPr="00DE2E61" w:rsidRDefault="000D7DE7" w:rsidP="005748BF">
            <w:pPr>
              <w:pStyle w:val="TableContents"/>
              <w:spacing w:line="24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3.</w:t>
            </w:r>
          </w:p>
        </w:tc>
        <w:tc>
          <w:tcPr>
            <w:tcW w:w="3260" w:type="dxa"/>
            <w:tcBorders>
              <w:left w:val="single" w:sz="4" w:space="0" w:color="000000"/>
              <w:bottom w:val="single" w:sz="4" w:space="0" w:color="000000"/>
            </w:tcBorders>
            <w:tcMar>
              <w:top w:w="57" w:type="dxa"/>
              <w:left w:w="57" w:type="dxa"/>
              <w:bottom w:w="57" w:type="dxa"/>
              <w:right w:w="57" w:type="dxa"/>
            </w:tcMar>
          </w:tcPr>
          <w:p w14:paraId="636BC807" w14:textId="69B93C44" w:rsidR="000D7DE7" w:rsidRPr="00DE2E61" w:rsidRDefault="000D7DE7" w:rsidP="00127B7E">
            <w:pPr>
              <w:pStyle w:val="TableContents"/>
              <w:spacing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Кількість виданих органом управління автомобільними дорогами загального користування державного значення дозволів суб’єктам господарювання на</w:t>
            </w:r>
          </w:p>
          <w:p w14:paraId="721467BF" w14:textId="35F55B74" w:rsidR="000D7DE7" w:rsidRPr="00DE2E61" w:rsidRDefault="000D7DE7" w:rsidP="00240612">
            <w:pPr>
              <w:pStyle w:val="TableContents"/>
              <w:spacing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 xml:space="preserve">використання смуги відведення автомобільних доріг загального користування державного значення для перехрещення  інженерними комунікаціями та мережами. </w:t>
            </w:r>
          </w:p>
        </w:tc>
        <w:tc>
          <w:tcPr>
            <w:tcW w:w="709" w:type="dxa"/>
            <w:tcBorders>
              <w:left w:val="single" w:sz="4" w:space="0" w:color="000000"/>
              <w:bottom w:val="single" w:sz="4" w:space="0" w:color="000000"/>
            </w:tcBorders>
            <w:tcMar>
              <w:top w:w="57" w:type="dxa"/>
              <w:left w:w="57" w:type="dxa"/>
              <w:bottom w:w="57" w:type="dxa"/>
              <w:right w:w="57" w:type="dxa"/>
            </w:tcMar>
          </w:tcPr>
          <w:p w14:paraId="13DCFF47" w14:textId="2CE0B424" w:rsidR="000D7DE7" w:rsidRPr="00DE2E61" w:rsidRDefault="000D7DE7" w:rsidP="005748BF">
            <w:pPr>
              <w:pStyle w:val="TableContents"/>
              <w:spacing w:line="24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штук</w:t>
            </w:r>
          </w:p>
        </w:tc>
        <w:tc>
          <w:tcPr>
            <w:tcW w:w="709" w:type="dxa"/>
            <w:tcBorders>
              <w:left w:val="single" w:sz="4" w:space="0" w:color="000000"/>
              <w:bottom w:val="single" w:sz="4" w:space="0" w:color="000000"/>
            </w:tcBorders>
            <w:tcMar>
              <w:top w:w="57" w:type="dxa"/>
              <w:left w:w="57" w:type="dxa"/>
              <w:bottom w:w="57" w:type="dxa"/>
              <w:right w:w="57" w:type="dxa"/>
            </w:tcMar>
          </w:tcPr>
          <w:p w14:paraId="203A080F" w14:textId="04FB7FFD" w:rsidR="000D7DE7" w:rsidRPr="00DE2E61" w:rsidRDefault="000D7DE7" w:rsidP="005748BF">
            <w:pPr>
              <w:pStyle w:val="TableContents"/>
              <w:spacing w:line="24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0</w:t>
            </w:r>
          </w:p>
        </w:tc>
        <w:tc>
          <w:tcPr>
            <w:tcW w:w="709" w:type="dxa"/>
            <w:tcBorders>
              <w:left w:val="single" w:sz="4" w:space="0" w:color="000000"/>
              <w:bottom w:val="single" w:sz="4" w:space="0" w:color="000000"/>
            </w:tcBorders>
            <w:tcMar>
              <w:top w:w="57" w:type="dxa"/>
              <w:left w:w="57" w:type="dxa"/>
              <w:bottom w:w="57" w:type="dxa"/>
              <w:right w:w="57" w:type="dxa"/>
            </w:tcMar>
            <w:textDirection w:val="btLr"/>
          </w:tcPr>
          <w:p w14:paraId="6D53E2F1" w14:textId="2C2C214D" w:rsidR="000D7DE7" w:rsidRPr="00DE2E61" w:rsidRDefault="000D7DE7" w:rsidP="00F22EFB">
            <w:pPr>
              <w:pStyle w:val="TableContents"/>
              <w:spacing w:line="240" w:lineRule="auto"/>
              <w:jc w:val="right"/>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статистичні дані</w:t>
            </w:r>
          </w:p>
        </w:tc>
        <w:tc>
          <w:tcPr>
            <w:tcW w:w="992" w:type="dxa"/>
            <w:tcBorders>
              <w:left w:val="single" w:sz="4" w:space="0" w:color="000000"/>
              <w:bottom w:val="single" w:sz="4" w:space="0" w:color="000000"/>
            </w:tcBorders>
            <w:tcMar>
              <w:top w:w="57" w:type="dxa"/>
              <w:left w:w="57" w:type="dxa"/>
              <w:bottom w:w="57" w:type="dxa"/>
              <w:right w:w="57" w:type="dxa"/>
            </w:tcMar>
            <w:textDirection w:val="btLr"/>
          </w:tcPr>
          <w:p w14:paraId="463619EE" w14:textId="34063F8B" w:rsidR="000D7DE7" w:rsidRPr="00DE2E61" w:rsidRDefault="000D7DE7" w:rsidP="00F22EFB">
            <w:pPr>
              <w:pStyle w:val="TableContents"/>
              <w:spacing w:line="240" w:lineRule="auto"/>
              <w:jc w:val="right"/>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статистичні дані</w:t>
            </w:r>
          </w:p>
        </w:tc>
        <w:tc>
          <w:tcPr>
            <w:tcW w:w="850" w:type="dxa"/>
            <w:tcBorders>
              <w:left w:val="single" w:sz="4" w:space="0" w:color="000000"/>
              <w:bottom w:val="single" w:sz="4" w:space="0" w:color="000000"/>
              <w:right w:val="single" w:sz="4" w:space="0" w:color="000000"/>
            </w:tcBorders>
            <w:tcMar>
              <w:top w:w="57" w:type="dxa"/>
              <w:left w:w="57" w:type="dxa"/>
              <w:bottom w:w="57" w:type="dxa"/>
              <w:right w:w="57" w:type="dxa"/>
            </w:tcMar>
            <w:textDirection w:val="btLr"/>
          </w:tcPr>
          <w:p w14:paraId="248DAC55" w14:textId="6EC096A7" w:rsidR="000D7DE7" w:rsidRPr="00DE2E61" w:rsidRDefault="000D7DE7" w:rsidP="00F22EFB">
            <w:pPr>
              <w:pStyle w:val="TableContents"/>
              <w:spacing w:line="240" w:lineRule="auto"/>
              <w:jc w:val="right"/>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статистичні дані</w:t>
            </w:r>
          </w:p>
        </w:tc>
        <w:tc>
          <w:tcPr>
            <w:tcW w:w="850" w:type="dxa"/>
            <w:tcBorders>
              <w:left w:val="single" w:sz="4" w:space="0" w:color="000000"/>
              <w:bottom w:val="single" w:sz="4" w:space="0" w:color="000000"/>
              <w:right w:val="single" w:sz="4" w:space="0" w:color="000000"/>
            </w:tcBorders>
            <w:textDirection w:val="btLr"/>
          </w:tcPr>
          <w:p w14:paraId="0A42FD84" w14:textId="6D6078BB" w:rsidR="000D7DE7" w:rsidRPr="00DE2E61" w:rsidRDefault="000D7DE7" w:rsidP="00F22EFB">
            <w:pPr>
              <w:pStyle w:val="TableContents"/>
              <w:spacing w:line="240" w:lineRule="auto"/>
              <w:jc w:val="right"/>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статистичні дані</w:t>
            </w:r>
          </w:p>
        </w:tc>
        <w:tc>
          <w:tcPr>
            <w:tcW w:w="850" w:type="dxa"/>
            <w:tcBorders>
              <w:left w:val="single" w:sz="4" w:space="0" w:color="000000"/>
              <w:bottom w:val="single" w:sz="4" w:space="0" w:color="000000"/>
              <w:right w:val="single" w:sz="4" w:space="0" w:color="000000"/>
            </w:tcBorders>
            <w:textDirection w:val="btLr"/>
          </w:tcPr>
          <w:p w14:paraId="703FAE4A" w14:textId="290485B6" w:rsidR="000D7DE7" w:rsidRPr="00DE2E61" w:rsidRDefault="000D7DE7" w:rsidP="00F22EFB">
            <w:pPr>
              <w:pStyle w:val="TableContents"/>
              <w:spacing w:line="240" w:lineRule="auto"/>
              <w:jc w:val="right"/>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статистичні дані</w:t>
            </w:r>
          </w:p>
        </w:tc>
      </w:tr>
      <w:tr w:rsidR="00DE2E61" w:rsidRPr="00DE2E61" w14:paraId="582B2487" w14:textId="560E40B9" w:rsidTr="00CE1FAE">
        <w:trPr>
          <w:gridAfter w:val="4"/>
          <w:wAfter w:w="3400" w:type="dxa"/>
        </w:trPr>
        <w:tc>
          <w:tcPr>
            <w:tcW w:w="766" w:type="dxa"/>
            <w:tcBorders>
              <w:left w:val="single" w:sz="4" w:space="0" w:color="000000"/>
            </w:tcBorders>
            <w:tcMar>
              <w:top w:w="57" w:type="dxa"/>
              <w:left w:w="57" w:type="dxa"/>
              <w:bottom w:w="57" w:type="dxa"/>
              <w:right w:w="57" w:type="dxa"/>
            </w:tcMar>
          </w:tcPr>
          <w:p w14:paraId="4CDC2725" w14:textId="0A2532B4" w:rsidR="00F22EFB" w:rsidRPr="00DE2E61" w:rsidRDefault="00F22EFB" w:rsidP="005748BF">
            <w:pPr>
              <w:pStyle w:val="TableContents"/>
              <w:spacing w:line="24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4.</w:t>
            </w:r>
          </w:p>
        </w:tc>
        <w:tc>
          <w:tcPr>
            <w:tcW w:w="3260" w:type="dxa"/>
            <w:tcBorders>
              <w:left w:val="single" w:sz="4" w:space="0" w:color="000000"/>
            </w:tcBorders>
            <w:tcMar>
              <w:top w:w="57" w:type="dxa"/>
              <w:left w:w="57" w:type="dxa"/>
              <w:bottom w:w="57" w:type="dxa"/>
              <w:right w:w="57" w:type="dxa"/>
            </w:tcMar>
          </w:tcPr>
          <w:p w14:paraId="7DABD28A" w14:textId="0E05ADD8" w:rsidR="00F22EFB" w:rsidRPr="00DE2E61" w:rsidRDefault="00F22EFB" w:rsidP="008821B8">
            <w:pPr>
              <w:pStyle w:val="TableContents"/>
              <w:spacing w:line="240" w:lineRule="auto"/>
              <w:jc w:val="both"/>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Кількість виданих органом управління автомобільними дорогами загального користування місцевого  значення дозволів суб’єктам господарювання на</w:t>
            </w:r>
          </w:p>
          <w:p w14:paraId="34D692D4" w14:textId="1FD213DB" w:rsidR="00F22EFB" w:rsidRPr="00DE2E61" w:rsidRDefault="00F22EFB" w:rsidP="00DB67AD">
            <w:pPr>
              <w:pStyle w:val="TableContents"/>
              <w:spacing w:line="24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використання смуги відведення автомобільних доріг загального користування місцевого  значення для перехрещення  інженерними комунікаціями та мережами.</w:t>
            </w:r>
          </w:p>
        </w:tc>
        <w:tc>
          <w:tcPr>
            <w:tcW w:w="709" w:type="dxa"/>
            <w:tcBorders>
              <w:left w:val="single" w:sz="4" w:space="0" w:color="000000"/>
            </w:tcBorders>
            <w:tcMar>
              <w:top w:w="57" w:type="dxa"/>
              <w:left w:w="57" w:type="dxa"/>
              <w:bottom w:w="57" w:type="dxa"/>
              <w:right w:w="57" w:type="dxa"/>
            </w:tcMar>
          </w:tcPr>
          <w:p w14:paraId="26CBA76F" w14:textId="436B8B64" w:rsidR="00F22EFB" w:rsidRPr="00DE2E61" w:rsidRDefault="00F22EFB" w:rsidP="005748BF">
            <w:pPr>
              <w:pStyle w:val="TableContents"/>
              <w:spacing w:line="240" w:lineRule="auto"/>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штук</w:t>
            </w:r>
          </w:p>
        </w:tc>
        <w:tc>
          <w:tcPr>
            <w:tcW w:w="709" w:type="dxa"/>
            <w:tcBorders>
              <w:left w:val="single" w:sz="4" w:space="0" w:color="000000"/>
            </w:tcBorders>
            <w:tcMar>
              <w:top w:w="57" w:type="dxa"/>
              <w:left w:w="57" w:type="dxa"/>
              <w:bottom w:w="57" w:type="dxa"/>
              <w:right w:w="57" w:type="dxa"/>
            </w:tcMar>
          </w:tcPr>
          <w:p w14:paraId="6DE30DAF" w14:textId="7568FDA9" w:rsidR="00F22EFB" w:rsidRPr="00DE2E61" w:rsidRDefault="00F22EFB" w:rsidP="00F22EFB">
            <w:pPr>
              <w:pStyle w:val="TableContents"/>
              <w:spacing w:line="240" w:lineRule="auto"/>
              <w:jc w:val="center"/>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0</w:t>
            </w:r>
          </w:p>
        </w:tc>
        <w:tc>
          <w:tcPr>
            <w:tcW w:w="709" w:type="dxa"/>
            <w:tcBorders>
              <w:left w:val="single" w:sz="4" w:space="0" w:color="000000"/>
            </w:tcBorders>
            <w:tcMar>
              <w:top w:w="57" w:type="dxa"/>
              <w:left w:w="57" w:type="dxa"/>
              <w:bottom w:w="57" w:type="dxa"/>
              <w:right w:w="57" w:type="dxa"/>
            </w:tcMar>
            <w:textDirection w:val="btLr"/>
          </w:tcPr>
          <w:p w14:paraId="3A90F3E7" w14:textId="74F584B8" w:rsidR="00F22EFB" w:rsidRPr="00DE2E61" w:rsidRDefault="00F22EFB" w:rsidP="00F22EFB">
            <w:pPr>
              <w:pStyle w:val="TableContents"/>
              <w:spacing w:line="240" w:lineRule="auto"/>
              <w:jc w:val="right"/>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статистичні дані</w:t>
            </w:r>
          </w:p>
        </w:tc>
        <w:tc>
          <w:tcPr>
            <w:tcW w:w="992" w:type="dxa"/>
            <w:tcBorders>
              <w:left w:val="single" w:sz="4" w:space="0" w:color="000000"/>
            </w:tcBorders>
            <w:tcMar>
              <w:top w:w="57" w:type="dxa"/>
              <w:left w:w="57" w:type="dxa"/>
              <w:bottom w:w="57" w:type="dxa"/>
              <w:right w:w="57" w:type="dxa"/>
            </w:tcMar>
            <w:textDirection w:val="btLr"/>
          </w:tcPr>
          <w:p w14:paraId="65E9AC06" w14:textId="09F17105" w:rsidR="00F22EFB" w:rsidRPr="00DE2E61" w:rsidRDefault="00F22EFB" w:rsidP="00F22EFB">
            <w:pPr>
              <w:pStyle w:val="TableContents"/>
              <w:spacing w:line="240" w:lineRule="auto"/>
              <w:jc w:val="right"/>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статистичні дані</w:t>
            </w:r>
          </w:p>
        </w:tc>
        <w:tc>
          <w:tcPr>
            <w:tcW w:w="850" w:type="dxa"/>
            <w:tcBorders>
              <w:left w:val="single" w:sz="4" w:space="0" w:color="000000"/>
              <w:right w:val="single" w:sz="4" w:space="0" w:color="000000"/>
            </w:tcBorders>
            <w:tcMar>
              <w:top w:w="57" w:type="dxa"/>
              <w:left w:w="57" w:type="dxa"/>
              <w:bottom w:w="57" w:type="dxa"/>
              <w:right w:w="57" w:type="dxa"/>
            </w:tcMar>
            <w:textDirection w:val="btLr"/>
          </w:tcPr>
          <w:p w14:paraId="50794A7B" w14:textId="0E898F22" w:rsidR="00F22EFB" w:rsidRPr="00DE2E61" w:rsidRDefault="00F22EFB" w:rsidP="00F22EFB">
            <w:pPr>
              <w:pStyle w:val="TableContents"/>
              <w:spacing w:line="240" w:lineRule="auto"/>
              <w:jc w:val="right"/>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статистичні дані</w:t>
            </w:r>
          </w:p>
        </w:tc>
        <w:tc>
          <w:tcPr>
            <w:tcW w:w="850" w:type="dxa"/>
            <w:tcBorders>
              <w:left w:val="single" w:sz="4" w:space="0" w:color="000000"/>
              <w:right w:val="single" w:sz="4" w:space="0" w:color="000000"/>
            </w:tcBorders>
            <w:textDirection w:val="btLr"/>
          </w:tcPr>
          <w:p w14:paraId="10CF67A4" w14:textId="4E44B550" w:rsidR="00F22EFB" w:rsidRPr="00DE2E61" w:rsidRDefault="00F22EFB" w:rsidP="00F22EFB">
            <w:pPr>
              <w:pStyle w:val="TableContents"/>
              <w:spacing w:line="240" w:lineRule="auto"/>
              <w:jc w:val="right"/>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статистичні дані</w:t>
            </w:r>
          </w:p>
        </w:tc>
        <w:tc>
          <w:tcPr>
            <w:tcW w:w="850" w:type="dxa"/>
            <w:tcBorders>
              <w:left w:val="single" w:sz="4" w:space="0" w:color="000000"/>
              <w:right w:val="single" w:sz="4" w:space="0" w:color="000000"/>
            </w:tcBorders>
            <w:textDirection w:val="btLr"/>
          </w:tcPr>
          <w:p w14:paraId="7BD5CC00" w14:textId="3CEC8D1D" w:rsidR="00F22EFB" w:rsidRPr="00DE2E61" w:rsidRDefault="00F22EFB" w:rsidP="00F22EFB">
            <w:pPr>
              <w:pStyle w:val="TableContents"/>
              <w:spacing w:line="240" w:lineRule="auto"/>
              <w:jc w:val="right"/>
              <w:rPr>
                <w:rFonts w:ascii="Times New Roman" w:hAnsi="Times New Roman" w:cs="Times New Roman"/>
                <w:color w:val="auto"/>
                <w:sz w:val="24"/>
                <w:szCs w:val="24"/>
                <w:lang w:val="uk-UA"/>
              </w:rPr>
            </w:pPr>
            <w:r w:rsidRPr="00DE2E61">
              <w:rPr>
                <w:rFonts w:ascii="Times New Roman" w:hAnsi="Times New Roman" w:cs="Times New Roman"/>
                <w:color w:val="auto"/>
                <w:sz w:val="24"/>
                <w:szCs w:val="24"/>
                <w:lang w:val="uk-UA"/>
              </w:rPr>
              <w:t>статистичні дані</w:t>
            </w:r>
          </w:p>
        </w:tc>
      </w:tr>
    </w:tbl>
    <w:p w14:paraId="4A3A24AA" w14:textId="77777777" w:rsidR="005748BF" w:rsidRPr="00DE2E61" w:rsidRDefault="005748BF">
      <w:pPr>
        <w:pStyle w:val="Textbody"/>
        <w:spacing w:after="0" w:line="360" w:lineRule="auto"/>
        <w:jc w:val="both"/>
        <w:rPr>
          <w:rFonts w:ascii="Times New Roman" w:hAnsi="Times New Roman" w:cs="Times New Roman"/>
          <w:color w:val="auto"/>
          <w:sz w:val="24"/>
          <w:szCs w:val="24"/>
          <w:lang w:val="uk-UA"/>
        </w:rPr>
      </w:pPr>
    </w:p>
    <w:p w14:paraId="29F739EE" w14:textId="77777777" w:rsidR="0090102D" w:rsidRDefault="0090102D" w:rsidP="0051041B">
      <w:pPr>
        <w:pStyle w:val="Textbody"/>
        <w:shd w:val="clear" w:color="auto" w:fill="FFFFFF"/>
        <w:spacing w:after="0" w:line="240" w:lineRule="auto"/>
        <w:jc w:val="center"/>
        <w:rPr>
          <w:rFonts w:ascii="Times New Roman" w:hAnsi="Times New Roman" w:cs="Times New Roman"/>
          <w:b/>
          <w:bCs/>
          <w:color w:val="auto"/>
          <w:sz w:val="24"/>
          <w:szCs w:val="24"/>
          <w:lang w:val="uk-UA"/>
        </w:rPr>
      </w:pPr>
    </w:p>
    <w:p w14:paraId="51A933C9" w14:textId="0C761796" w:rsidR="00D160DC" w:rsidRPr="00DE2E61" w:rsidRDefault="0029758D" w:rsidP="0051041B">
      <w:pPr>
        <w:pStyle w:val="Textbody"/>
        <w:shd w:val="clear" w:color="auto" w:fill="FFFFFF"/>
        <w:spacing w:after="0" w:line="240" w:lineRule="auto"/>
        <w:jc w:val="center"/>
        <w:rPr>
          <w:rFonts w:ascii="Times New Roman" w:hAnsi="Times New Roman" w:cs="Times New Roman"/>
          <w:b/>
          <w:bCs/>
          <w:color w:val="auto"/>
          <w:sz w:val="24"/>
          <w:szCs w:val="24"/>
          <w:lang w:val="uk-UA"/>
        </w:rPr>
      </w:pPr>
      <w:r w:rsidRPr="00DE2E61">
        <w:rPr>
          <w:rFonts w:ascii="Times New Roman" w:hAnsi="Times New Roman" w:cs="Times New Roman"/>
          <w:b/>
          <w:bCs/>
          <w:color w:val="auto"/>
          <w:sz w:val="24"/>
          <w:szCs w:val="24"/>
          <w:lang w:val="uk-UA"/>
        </w:rPr>
        <w:t>IX. Визначення заходів, за допомогою яких здійснюватиметься відстеження результативності дії регуляторного акта</w:t>
      </w:r>
    </w:p>
    <w:p w14:paraId="4CCA2153" w14:textId="77777777" w:rsidR="0028476B" w:rsidRPr="00DE2E61" w:rsidRDefault="0028476B" w:rsidP="0028476B">
      <w:pPr>
        <w:pStyle w:val="Textbody"/>
        <w:shd w:val="clear" w:color="auto" w:fill="FFFFFF"/>
        <w:spacing w:after="0" w:line="360" w:lineRule="auto"/>
        <w:rPr>
          <w:color w:val="auto"/>
          <w:lang w:val="ru-RU"/>
        </w:rPr>
      </w:pPr>
    </w:p>
    <w:p w14:paraId="0D0AA7AC" w14:textId="605B8F75" w:rsidR="00FE28B8" w:rsidRPr="00DE2E61" w:rsidRDefault="00FE28B8" w:rsidP="00072E03">
      <w:pPr>
        <w:pStyle w:val="Textbody"/>
        <w:shd w:val="clear" w:color="auto" w:fill="FFFFFF"/>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bCs/>
          <w:color w:val="auto"/>
          <w:sz w:val="24"/>
          <w:szCs w:val="24"/>
          <w:lang w:val="uk-UA"/>
        </w:rPr>
        <w:t xml:space="preserve">Строки проведення базового відстеження результативності дії регуляторного акта щодо видачі дозволів: </w:t>
      </w:r>
      <w:r w:rsidRPr="00DE2E61">
        <w:rPr>
          <w:rFonts w:ascii="Times New Roman" w:hAnsi="Times New Roman" w:cs="Times New Roman"/>
          <w:color w:val="auto"/>
          <w:sz w:val="24"/>
          <w:szCs w:val="24"/>
          <w:lang w:val="uk-UA"/>
        </w:rPr>
        <w:t>через 6 місяців.</w:t>
      </w:r>
    </w:p>
    <w:p w14:paraId="311AD834" w14:textId="77777777" w:rsidR="00A40F93" w:rsidRPr="00DE2E61" w:rsidRDefault="00A40F93" w:rsidP="00072E03">
      <w:pPr>
        <w:pStyle w:val="Textbody"/>
        <w:shd w:val="clear" w:color="auto" w:fill="FFFFFF"/>
        <w:spacing w:after="0" w:line="240" w:lineRule="auto"/>
        <w:jc w:val="both"/>
        <w:rPr>
          <w:rFonts w:ascii="Times New Roman" w:hAnsi="Times New Roman" w:cs="Times New Roman"/>
          <w:color w:val="auto"/>
          <w:sz w:val="24"/>
          <w:szCs w:val="24"/>
          <w:lang w:val="uk-UA"/>
        </w:rPr>
      </w:pPr>
    </w:p>
    <w:p w14:paraId="4CF03578" w14:textId="55AFB056" w:rsidR="00582C83" w:rsidRDefault="00582C83" w:rsidP="00582C83">
      <w:pPr>
        <w:pStyle w:val="Textbody"/>
        <w:shd w:val="clear" w:color="auto" w:fill="FFFFFF"/>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bCs/>
          <w:color w:val="auto"/>
          <w:sz w:val="24"/>
          <w:szCs w:val="24"/>
          <w:lang w:val="uk-UA"/>
        </w:rPr>
        <w:t xml:space="preserve">Строки проведення повторного відстеження результативності дії регуляторного акта: </w:t>
      </w:r>
      <w:r w:rsidRPr="00DE2E61">
        <w:rPr>
          <w:rFonts w:ascii="Times New Roman" w:hAnsi="Times New Roman" w:cs="Times New Roman"/>
          <w:color w:val="auto"/>
          <w:sz w:val="24"/>
          <w:szCs w:val="24"/>
          <w:lang w:val="uk-UA"/>
        </w:rPr>
        <w:t>через</w:t>
      </w:r>
      <w:r w:rsidR="0090102D">
        <w:rPr>
          <w:rFonts w:ascii="Times New Roman" w:hAnsi="Times New Roman" w:cs="Times New Roman"/>
          <w:color w:val="auto"/>
          <w:sz w:val="24"/>
          <w:szCs w:val="24"/>
          <w:lang w:val="uk-UA"/>
        </w:rPr>
        <w:t xml:space="preserve"> </w:t>
      </w:r>
      <w:r w:rsidRPr="00DE2E61">
        <w:rPr>
          <w:rFonts w:ascii="Times New Roman" w:hAnsi="Times New Roman" w:cs="Times New Roman"/>
          <w:color w:val="auto"/>
          <w:sz w:val="24"/>
          <w:szCs w:val="24"/>
          <w:lang w:val="uk-UA"/>
        </w:rPr>
        <w:t>р</w:t>
      </w:r>
      <w:r>
        <w:rPr>
          <w:rFonts w:ascii="Times New Roman" w:hAnsi="Times New Roman" w:cs="Times New Roman"/>
          <w:color w:val="auto"/>
          <w:sz w:val="24"/>
          <w:szCs w:val="24"/>
          <w:lang w:val="uk-UA"/>
        </w:rPr>
        <w:t>ік після набрання чинності актом</w:t>
      </w:r>
      <w:r w:rsidRPr="00DE2E61">
        <w:rPr>
          <w:rFonts w:ascii="Times New Roman" w:hAnsi="Times New Roman" w:cs="Times New Roman"/>
          <w:color w:val="auto"/>
          <w:sz w:val="24"/>
          <w:szCs w:val="24"/>
          <w:lang w:val="uk-UA"/>
        </w:rPr>
        <w:t>.</w:t>
      </w:r>
    </w:p>
    <w:p w14:paraId="51D20734" w14:textId="77777777" w:rsidR="00582C83" w:rsidRPr="00DE2E61" w:rsidRDefault="00582C83" w:rsidP="00582C83">
      <w:pPr>
        <w:pStyle w:val="Textbody"/>
        <w:shd w:val="clear" w:color="auto" w:fill="FFFFFF"/>
        <w:spacing w:after="0" w:line="240" w:lineRule="auto"/>
        <w:jc w:val="both"/>
        <w:rPr>
          <w:rFonts w:ascii="Times New Roman" w:hAnsi="Times New Roman" w:cs="Times New Roman"/>
          <w:color w:val="auto"/>
          <w:sz w:val="24"/>
          <w:szCs w:val="24"/>
          <w:lang w:val="uk-UA"/>
        </w:rPr>
      </w:pPr>
    </w:p>
    <w:p w14:paraId="5B307DCB" w14:textId="6C4FAD92" w:rsidR="00C77C14" w:rsidRPr="00DE2E61" w:rsidRDefault="00C77C14" w:rsidP="00072E03">
      <w:pPr>
        <w:pStyle w:val="Textbody"/>
        <w:shd w:val="clear" w:color="auto" w:fill="FFFFFF"/>
        <w:spacing w:after="0" w:line="240" w:lineRule="auto"/>
        <w:jc w:val="both"/>
        <w:rPr>
          <w:rFonts w:ascii="Times New Roman" w:hAnsi="Times New Roman" w:cs="Times New Roman"/>
          <w:color w:val="auto"/>
          <w:sz w:val="24"/>
          <w:szCs w:val="24"/>
          <w:lang w:val="uk-UA"/>
        </w:rPr>
      </w:pPr>
      <w:r w:rsidRPr="00DE2E61">
        <w:rPr>
          <w:rFonts w:ascii="Times New Roman" w:hAnsi="Times New Roman" w:cs="Times New Roman"/>
          <w:bCs/>
          <w:color w:val="auto"/>
          <w:sz w:val="24"/>
          <w:szCs w:val="24"/>
          <w:lang w:val="uk-UA"/>
        </w:rPr>
        <w:t xml:space="preserve">Строки проведення періодичного відстеження результативності дії регуляторного акта: </w:t>
      </w:r>
      <w:r w:rsidRPr="00DE2E61">
        <w:rPr>
          <w:rFonts w:ascii="Times New Roman" w:hAnsi="Times New Roman" w:cs="Times New Roman"/>
          <w:color w:val="auto"/>
          <w:sz w:val="24"/>
          <w:szCs w:val="24"/>
          <w:lang w:val="uk-UA"/>
        </w:rPr>
        <w:t xml:space="preserve">через </w:t>
      </w:r>
      <w:r w:rsidR="00582C83">
        <w:rPr>
          <w:rFonts w:ascii="Times New Roman" w:hAnsi="Times New Roman" w:cs="Times New Roman"/>
          <w:color w:val="auto"/>
          <w:sz w:val="24"/>
          <w:szCs w:val="24"/>
          <w:lang w:val="uk-UA"/>
        </w:rPr>
        <w:t>3</w:t>
      </w:r>
      <w:r w:rsidRPr="00DE2E61">
        <w:rPr>
          <w:rFonts w:ascii="Times New Roman" w:hAnsi="Times New Roman" w:cs="Times New Roman"/>
          <w:color w:val="auto"/>
          <w:sz w:val="24"/>
          <w:szCs w:val="24"/>
          <w:lang w:val="uk-UA"/>
        </w:rPr>
        <w:t xml:space="preserve"> р</w:t>
      </w:r>
      <w:r w:rsidR="00582C83">
        <w:rPr>
          <w:rFonts w:ascii="Times New Roman" w:hAnsi="Times New Roman" w:cs="Times New Roman"/>
          <w:color w:val="auto"/>
          <w:sz w:val="24"/>
          <w:szCs w:val="24"/>
          <w:lang w:val="uk-UA"/>
        </w:rPr>
        <w:t>оки починаючи з дня виконання заходів з повторного відст</w:t>
      </w:r>
      <w:r w:rsidR="008508DA">
        <w:rPr>
          <w:rFonts w:ascii="Times New Roman" w:hAnsi="Times New Roman" w:cs="Times New Roman"/>
          <w:color w:val="auto"/>
          <w:sz w:val="24"/>
          <w:szCs w:val="24"/>
          <w:lang w:val="uk-UA"/>
        </w:rPr>
        <w:t>е</w:t>
      </w:r>
      <w:r w:rsidR="00582C83">
        <w:rPr>
          <w:rFonts w:ascii="Times New Roman" w:hAnsi="Times New Roman" w:cs="Times New Roman"/>
          <w:color w:val="auto"/>
          <w:sz w:val="24"/>
          <w:szCs w:val="24"/>
          <w:lang w:val="uk-UA"/>
        </w:rPr>
        <w:t>ження</w:t>
      </w:r>
      <w:r w:rsidRPr="00DE2E61">
        <w:rPr>
          <w:rFonts w:ascii="Times New Roman" w:hAnsi="Times New Roman" w:cs="Times New Roman"/>
          <w:color w:val="auto"/>
          <w:sz w:val="24"/>
          <w:szCs w:val="24"/>
          <w:lang w:val="uk-UA"/>
        </w:rPr>
        <w:t>.</w:t>
      </w:r>
    </w:p>
    <w:p w14:paraId="1CC3F421" w14:textId="77777777" w:rsidR="00A40F93" w:rsidRPr="00DE2E61" w:rsidRDefault="00A40F93" w:rsidP="00072E03">
      <w:pPr>
        <w:pStyle w:val="Textbody"/>
        <w:shd w:val="clear" w:color="auto" w:fill="FFFFFF"/>
        <w:spacing w:after="0" w:line="240" w:lineRule="auto"/>
        <w:jc w:val="both"/>
        <w:rPr>
          <w:rFonts w:ascii="Times New Roman" w:hAnsi="Times New Roman" w:cs="Times New Roman"/>
          <w:color w:val="auto"/>
          <w:sz w:val="24"/>
          <w:szCs w:val="24"/>
          <w:lang w:val="uk-UA"/>
        </w:rPr>
      </w:pPr>
    </w:p>
    <w:p w14:paraId="380AB5FC" w14:textId="77777777" w:rsidR="00856F0E" w:rsidRPr="0090102D" w:rsidRDefault="00856F0E" w:rsidP="0090102D">
      <w:pPr>
        <w:pStyle w:val="Textbody"/>
        <w:shd w:val="clear" w:color="auto" w:fill="FFFFFF"/>
        <w:spacing w:after="0" w:line="240" w:lineRule="auto"/>
        <w:ind w:firstLine="567"/>
        <w:jc w:val="both"/>
        <w:rPr>
          <w:rFonts w:ascii="Times New Roman" w:hAnsi="Times New Roman" w:cs="Times New Roman"/>
          <w:color w:val="auto"/>
          <w:sz w:val="24"/>
          <w:szCs w:val="24"/>
          <w:lang w:val="uk-UA"/>
        </w:rPr>
      </w:pPr>
      <w:r w:rsidRPr="0090102D">
        <w:rPr>
          <w:rFonts w:ascii="Times New Roman" w:hAnsi="Times New Roman" w:cs="Times New Roman"/>
          <w:color w:val="auto"/>
          <w:sz w:val="24"/>
          <w:szCs w:val="24"/>
          <w:lang w:val="uk-UA"/>
        </w:rPr>
        <w:t xml:space="preserve">Метод проведення відстеження результативності – статистичний. </w:t>
      </w:r>
    </w:p>
    <w:p w14:paraId="2A682E34" w14:textId="102865CE" w:rsidR="0028476B" w:rsidRPr="0090102D" w:rsidRDefault="00856F0E" w:rsidP="0090102D">
      <w:pPr>
        <w:pStyle w:val="Textbody"/>
        <w:shd w:val="clear" w:color="auto" w:fill="FFFFFF"/>
        <w:spacing w:after="0" w:line="240" w:lineRule="auto"/>
        <w:ind w:firstLine="567"/>
        <w:jc w:val="both"/>
        <w:rPr>
          <w:rFonts w:ascii="Times New Roman" w:hAnsi="Times New Roman" w:cs="Times New Roman"/>
          <w:color w:val="auto"/>
          <w:sz w:val="24"/>
          <w:szCs w:val="24"/>
          <w:lang w:val="uk-UA"/>
        </w:rPr>
      </w:pPr>
      <w:r w:rsidRPr="0090102D">
        <w:rPr>
          <w:rFonts w:ascii="Times New Roman" w:hAnsi="Times New Roman" w:cs="Times New Roman"/>
          <w:color w:val="auto"/>
          <w:sz w:val="24"/>
          <w:szCs w:val="24"/>
          <w:lang w:val="uk-UA"/>
        </w:rPr>
        <w:t>Відстеження результативності здійснюватиметься за допомогою статистичних даних органів управління автомобільними дорогами загального користування.</w:t>
      </w:r>
    </w:p>
    <w:p w14:paraId="79C151E3" w14:textId="77777777" w:rsidR="0028476B" w:rsidRPr="0090102D" w:rsidRDefault="0028476B" w:rsidP="00072E03">
      <w:pPr>
        <w:pStyle w:val="Textbody"/>
        <w:shd w:val="clear" w:color="auto" w:fill="FFFFFF"/>
        <w:spacing w:after="0" w:line="240" w:lineRule="auto"/>
        <w:jc w:val="center"/>
        <w:rPr>
          <w:color w:val="auto"/>
          <w:lang w:val="uk-UA"/>
        </w:rPr>
      </w:pPr>
    </w:p>
    <w:p w14:paraId="7A8D46BA" w14:textId="77777777" w:rsidR="009A36C7" w:rsidRPr="00DE2E61" w:rsidRDefault="009A36C7" w:rsidP="00072E03">
      <w:pPr>
        <w:pStyle w:val="Textbody"/>
        <w:shd w:val="clear" w:color="auto" w:fill="FFFFFF"/>
        <w:spacing w:after="0" w:line="240" w:lineRule="auto"/>
        <w:jc w:val="center"/>
        <w:rPr>
          <w:color w:val="auto"/>
          <w:lang w:val="ru-RU"/>
        </w:rPr>
      </w:pPr>
    </w:p>
    <w:p w14:paraId="42708104" w14:textId="39D89AAE" w:rsidR="00177D2E" w:rsidRPr="00DE2E61" w:rsidRDefault="00177D2E" w:rsidP="00177D2E">
      <w:pPr>
        <w:pStyle w:val="10"/>
        <w:rPr>
          <w:rFonts w:ascii="Times New Roman" w:hAnsi="Times New Roman"/>
          <w:sz w:val="24"/>
          <w:szCs w:val="24"/>
          <w:lang w:eastAsia="uk-UA"/>
        </w:rPr>
      </w:pPr>
      <w:r w:rsidRPr="00DE2E61">
        <w:rPr>
          <w:rFonts w:ascii="Times New Roman" w:hAnsi="Times New Roman"/>
          <w:sz w:val="24"/>
          <w:szCs w:val="24"/>
          <w:lang w:eastAsia="uk-UA"/>
        </w:rPr>
        <w:t>Голов</w:t>
      </w:r>
      <w:r w:rsidR="00CA7CCF">
        <w:rPr>
          <w:rFonts w:ascii="Times New Roman" w:hAnsi="Times New Roman"/>
          <w:sz w:val="24"/>
          <w:szCs w:val="24"/>
          <w:lang w:eastAsia="uk-UA"/>
        </w:rPr>
        <w:t>а</w:t>
      </w:r>
      <w:r w:rsidRPr="00DE2E61">
        <w:rPr>
          <w:rFonts w:ascii="Times New Roman" w:hAnsi="Times New Roman"/>
          <w:sz w:val="24"/>
          <w:szCs w:val="24"/>
          <w:lang w:eastAsia="uk-UA"/>
        </w:rPr>
        <w:t xml:space="preserve"> Державного агентства </w:t>
      </w:r>
    </w:p>
    <w:p w14:paraId="5B161D30" w14:textId="663A344A" w:rsidR="0090102D" w:rsidRDefault="0090102D" w:rsidP="00072E03">
      <w:pPr>
        <w:pStyle w:val="10"/>
        <w:tabs>
          <w:tab w:val="left" w:pos="7088"/>
        </w:tabs>
        <w:rPr>
          <w:rFonts w:ascii="Times New Roman" w:hAnsi="Times New Roman"/>
          <w:sz w:val="24"/>
          <w:szCs w:val="24"/>
          <w:lang w:eastAsia="uk-UA"/>
        </w:rPr>
      </w:pPr>
      <w:r>
        <w:rPr>
          <w:rFonts w:ascii="Times New Roman" w:hAnsi="Times New Roman"/>
          <w:sz w:val="24"/>
          <w:szCs w:val="24"/>
          <w:lang w:eastAsia="uk-UA"/>
        </w:rPr>
        <w:t>відновлення та розвитку інфраструктури</w:t>
      </w:r>
    </w:p>
    <w:p w14:paraId="6928C1B0" w14:textId="48AEDB4E" w:rsidR="00177D2E" w:rsidRPr="00DE2E61" w:rsidRDefault="00177D2E" w:rsidP="00072E03">
      <w:pPr>
        <w:pStyle w:val="10"/>
        <w:tabs>
          <w:tab w:val="left" w:pos="7088"/>
        </w:tabs>
        <w:rPr>
          <w:rFonts w:ascii="Times New Roman" w:hAnsi="Times New Roman"/>
          <w:sz w:val="24"/>
          <w:szCs w:val="24"/>
          <w:lang w:eastAsia="uk-UA"/>
        </w:rPr>
      </w:pPr>
      <w:r w:rsidRPr="00DE2E61">
        <w:rPr>
          <w:rFonts w:ascii="Times New Roman" w:hAnsi="Times New Roman"/>
          <w:sz w:val="24"/>
          <w:szCs w:val="24"/>
          <w:lang w:eastAsia="uk-UA"/>
        </w:rPr>
        <w:t xml:space="preserve">України </w:t>
      </w:r>
      <w:r w:rsidRPr="00DE2E61">
        <w:rPr>
          <w:rFonts w:ascii="Times New Roman" w:hAnsi="Times New Roman"/>
          <w:sz w:val="24"/>
          <w:szCs w:val="24"/>
          <w:lang w:eastAsia="uk-UA"/>
        </w:rPr>
        <w:tab/>
      </w:r>
      <w:r w:rsidR="0090102D">
        <w:rPr>
          <w:rFonts w:ascii="Times New Roman" w:hAnsi="Times New Roman"/>
          <w:sz w:val="24"/>
          <w:szCs w:val="24"/>
          <w:lang w:eastAsia="uk-UA"/>
        </w:rPr>
        <w:t>Сергій СУХОМЛИН</w:t>
      </w:r>
    </w:p>
    <w:p w14:paraId="01F1FA04" w14:textId="77777777" w:rsidR="00072E03" w:rsidRPr="00DE2E61" w:rsidRDefault="00072E03" w:rsidP="00072E03">
      <w:pPr>
        <w:pStyle w:val="10"/>
        <w:tabs>
          <w:tab w:val="left" w:pos="7088"/>
        </w:tabs>
        <w:rPr>
          <w:rFonts w:ascii="Times New Roman" w:hAnsi="Times New Roman"/>
          <w:sz w:val="24"/>
          <w:szCs w:val="24"/>
          <w:lang w:eastAsia="uk-UA"/>
        </w:rPr>
      </w:pPr>
    </w:p>
    <w:p w14:paraId="3B111FD4" w14:textId="77777777" w:rsidR="00072E03" w:rsidRPr="00DE2E61" w:rsidRDefault="00072E03" w:rsidP="00072E03">
      <w:pPr>
        <w:pStyle w:val="10"/>
        <w:tabs>
          <w:tab w:val="left" w:pos="7088"/>
        </w:tabs>
        <w:rPr>
          <w:rFonts w:ascii="Times New Roman" w:hAnsi="Times New Roman"/>
          <w:sz w:val="24"/>
          <w:szCs w:val="24"/>
          <w:lang w:val="ru-RU" w:eastAsia="uk-UA"/>
        </w:rPr>
      </w:pPr>
    </w:p>
    <w:p w14:paraId="5B9B720D" w14:textId="6F7B65DD" w:rsidR="00177D2E" w:rsidRPr="00DE2E61" w:rsidRDefault="00177D2E" w:rsidP="00177D2E">
      <w:pPr>
        <w:spacing w:line="240" w:lineRule="auto"/>
        <w:rPr>
          <w:rFonts w:ascii="Times New Roman" w:hAnsi="Times New Roman" w:cs="Times New Roman"/>
          <w:b/>
          <w:color w:val="auto"/>
          <w:sz w:val="24"/>
          <w:szCs w:val="24"/>
          <w:lang w:val="uk-UA" w:eastAsia="uk-UA"/>
        </w:rPr>
      </w:pPr>
      <w:r w:rsidRPr="00DE2E61">
        <w:rPr>
          <w:rFonts w:ascii="Times New Roman" w:hAnsi="Times New Roman" w:cs="Times New Roman"/>
          <w:color w:val="auto"/>
          <w:sz w:val="24"/>
          <w:szCs w:val="24"/>
          <w:lang w:val="ru-RU" w:eastAsia="uk-UA"/>
        </w:rPr>
        <w:t>«____» _______________ 20</w:t>
      </w:r>
      <w:r w:rsidR="00072E03" w:rsidRPr="00DE2E61">
        <w:rPr>
          <w:rFonts w:ascii="Times New Roman" w:hAnsi="Times New Roman" w:cs="Times New Roman"/>
          <w:color w:val="auto"/>
          <w:sz w:val="24"/>
          <w:szCs w:val="24"/>
          <w:lang w:val="ru-RU" w:eastAsia="uk-UA"/>
        </w:rPr>
        <w:t>___</w:t>
      </w:r>
      <w:r w:rsidRPr="00DE2E61">
        <w:rPr>
          <w:rFonts w:ascii="Times New Roman" w:hAnsi="Times New Roman" w:cs="Times New Roman"/>
          <w:color w:val="auto"/>
          <w:sz w:val="24"/>
          <w:szCs w:val="24"/>
          <w:lang w:val="ru-RU" w:eastAsia="uk-UA"/>
        </w:rPr>
        <w:t xml:space="preserve"> р.</w:t>
      </w:r>
    </w:p>
    <w:p w14:paraId="15A85EB7" w14:textId="4FCB493A" w:rsidR="00056747" w:rsidRPr="00DE2E61" w:rsidRDefault="00056747">
      <w:pPr>
        <w:rPr>
          <w:rFonts w:ascii="Times New Roman" w:hAnsi="Times New Roman" w:cs="Times New Roman"/>
          <w:color w:val="auto"/>
          <w:sz w:val="24"/>
          <w:szCs w:val="24"/>
          <w:lang w:val="uk-UA"/>
        </w:rPr>
      </w:pPr>
    </w:p>
    <w:sectPr w:rsidR="00056747" w:rsidRPr="00DE2E61" w:rsidSect="00736603">
      <w:headerReference w:type="default" r:id="rId9"/>
      <w:footerReference w:type="default" r:id="rId10"/>
      <w:pgSz w:w="11906" w:h="16838"/>
      <w:pgMar w:top="1134" w:right="567" w:bottom="226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BB9F" w14:textId="77777777" w:rsidR="0002792D" w:rsidRDefault="0002792D">
      <w:pPr>
        <w:spacing w:line="240" w:lineRule="auto"/>
      </w:pPr>
      <w:r>
        <w:separator/>
      </w:r>
    </w:p>
  </w:endnote>
  <w:endnote w:type="continuationSeparator" w:id="0">
    <w:p w14:paraId="5EC2CC97" w14:textId="77777777" w:rsidR="0002792D" w:rsidRDefault="000279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2"/>
    <w:family w:val="auto"/>
    <w:pitch w:val="default"/>
  </w:font>
  <w:font w:name="Caladea">
    <w:charset w:val="00"/>
    <w:family w:val="auto"/>
    <w:pitch w:val="variable"/>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759A" w14:textId="249F5ED4" w:rsidR="00DE2E61" w:rsidRDefault="00DE2E61">
    <w:pPr>
      <w:pStyle w:val="aa"/>
      <w:jc w:val="center"/>
    </w:pPr>
  </w:p>
  <w:p w14:paraId="10CC174C" w14:textId="77777777" w:rsidR="00DE2E61" w:rsidRDefault="00DE2E6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D2575" w14:textId="77777777" w:rsidR="0002792D" w:rsidRDefault="0002792D">
      <w:pPr>
        <w:spacing w:line="240" w:lineRule="auto"/>
      </w:pPr>
      <w:r>
        <w:separator/>
      </w:r>
    </w:p>
  </w:footnote>
  <w:footnote w:type="continuationSeparator" w:id="0">
    <w:p w14:paraId="0FB6BD56" w14:textId="77777777" w:rsidR="0002792D" w:rsidRDefault="000279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185640"/>
      <w:docPartObj>
        <w:docPartGallery w:val="Page Numbers (Top of Page)"/>
        <w:docPartUnique/>
      </w:docPartObj>
    </w:sdtPr>
    <w:sdtContent>
      <w:p w14:paraId="229255C9" w14:textId="70E6D99F" w:rsidR="00DE2E61" w:rsidRDefault="00DE2E61">
        <w:pPr>
          <w:pStyle w:val="a7"/>
          <w:jc w:val="center"/>
        </w:pPr>
        <w:r>
          <w:fldChar w:fldCharType="begin"/>
        </w:r>
        <w:r>
          <w:instrText>PAGE   \* MERGEFORMAT</w:instrText>
        </w:r>
        <w:r>
          <w:fldChar w:fldCharType="separate"/>
        </w:r>
        <w:r w:rsidR="00CB1B0F" w:rsidRPr="00CB1B0F">
          <w:rPr>
            <w:noProof/>
            <w:lang w:val="ru-RU"/>
          </w:rPr>
          <w:t>26</w:t>
        </w:r>
        <w:r>
          <w:fldChar w:fldCharType="end"/>
        </w:r>
      </w:p>
    </w:sdtContent>
  </w:sdt>
  <w:p w14:paraId="33D7C567" w14:textId="77777777" w:rsidR="00DE2E61" w:rsidRDefault="00DE2E6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056EE"/>
    <w:multiLevelType w:val="hybridMultilevel"/>
    <w:tmpl w:val="018CA0C2"/>
    <w:lvl w:ilvl="0" w:tplc="7B74A7B2">
      <w:start w:val="1"/>
      <w:numFmt w:val="bullet"/>
      <w:lvlText w:val="-"/>
      <w:lvlJc w:val="left"/>
      <w:pPr>
        <w:ind w:left="720" w:hanging="360"/>
      </w:pPr>
      <w:rPr>
        <w:rFonts w:ascii="Times New Roman" w:eastAsia="Arial"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FF43AA8"/>
    <w:multiLevelType w:val="multilevel"/>
    <w:tmpl w:val="171A8E5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46183F06"/>
    <w:multiLevelType w:val="hybridMultilevel"/>
    <w:tmpl w:val="617073E8"/>
    <w:lvl w:ilvl="0" w:tplc="366C3B2C">
      <w:start w:val="1"/>
      <w:numFmt w:val="bullet"/>
      <w:lvlText w:val="-"/>
      <w:lvlJc w:val="left"/>
      <w:pPr>
        <w:ind w:left="720" w:hanging="360"/>
      </w:pPr>
      <w:rPr>
        <w:rFonts w:ascii="Times New Roman" w:eastAsia="Arial"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7012601"/>
    <w:multiLevelType w:val="multilevel"/>
    <w:tmpl w:val="38768CD0"/>
    <w:lvl w:ilvl="0">
      <w:numFmt w:val="bullet"/>
      <w:lvlText w:val="•"/>
      <w:lvlJc w:val="left"/>
      <w:pPr>
        <w:ind w:left="928" w:hanging="360"/>
      </w:pPr>
      <w:rPr>
        <w:rFonts w:ascii="OpenSymbol" w:eastAsia="OpenSymbol" w:hAnsi="OpenSymbol" w:cs="OpenSymbol"/>
      </w:rPr>
    </w:lvl>
    <w:lvl w:ilvl="1">
      <w:numFmt w:val="bullet"/>
      <w:lvlText w:val="◦"/>
      <w:lvlJc w:val="left"/>
      <w:pPr>
        <w:ind w:left="1288" w:hanging="360"/>
      </w:pPr>
      <w:rPr>
        <w:rFonts w:ascii="OpenSymbol" w:eastAsia="OpenSymbol" w:hAnsi="OpenSymbol" w:cs="OpenSymbol"/>
      </w:rPr>
    </w:lvl>
    <w:lvl w:ilvl="2">
      <w:numFmt w:val="bullet"/>
      <w:lvlText w:val="▪"/>
      <w:lvlJc w:val="left"/>
      <w:pPr>
        <w:ind w:left="1648" w:hanging="360"/>
      </w:pPr>
      <w:rPr>
        <w:rFonts w:ascii="OpenSymbol" w:eastAsia="OpenSymbol" w:hAnsi="OpenSymbol" w:cs="OpenSymbol"/>
      </w:rPr>
    </w:lvl>
    <w:lvl w:ilvl="3">
      <w:numFmt w:val="bullet"/>
      <w:lvlText w:val="•"/>
      <w:lvlJc w:val="left"/>
      <w:pPr>
        <w:ind w:left="2008" w:hanging="360"/>
      </w:pPr>
      <w:rPr>
        <w:rFonts w:ascii="OpenSymbol" w:eastAsia="OpenSymbol" w:hAnsi="OpenSymbol" w:cs="OpenSymbol"/>
      </w:rPr>
    </w:lvl>
    <w:lvl w:ilvl="4">
      <w:numFmt w:val="bullet"/>
      <w:lvlText w:val="◦"/>
      <w:lvlJc w:val="left"/>
      <w:pPr>
        <w:ind w:left="2368" w:hanging="360"/>
      </w:pPr>
      <w:rPr>
        <w:rFonts w:ascii="OpenSymbol" w:eastAsia="OpenSymbol" w:hAnsi="OpenSymbol" w:cs="OpenSymbol"/>
      </w:rPr>
    </w:lvl>
    <w:lvl w:ilvl="5">
      <w:numFmt w:val="bullet"/>
      <w:lvlText w:val="▪"/>
      <w:lvlJc w:val="left"/>
      <w:pPr>
        <w:ind w:left="2728" w:hanging="360"/>
      </w:pPr>
      <w:rPr>
        <w:rFonts w:ascii="OpenSymbol" w:eastAsia="OpenSymbol" w:hAnsi="OpenSymbol" w:cs="OpenSymbol"/>
      </w:rPr>
    </w:lvl>
    <w:lvl w:ilvl="6">
      <w:numFmt w:val="bullet"/>
      <w:lvlText w:val="•"/>
      <w:lvlJc w:val="left"/>
      <w:pPr>
        <w:ind w:left="3088" w:hanging="360"/>
      </w:pPr>
      <w:rPr>
        <w:rFonts w:ascii="OpenSymbol" w:eastAsia="OpenSymbol" w:hAnsi="OpenSymbol" w:cs="OpenSymbol"/>
      </w:rPr>
    </w:lvl>
    <w:lvl w:ilvl="7">
      <w:numFmt w:val="bullet"/>
      <w:lvlText w:val="◦"/>
      <w:lvlJc w:val="left"/>
      <w:pPr>
        <w:ind w:left="3448" w:hanging="360"/>
      </w:pPr>
      <w:rPr>
        <w:rFonts w:ascii="OpenSymbol" w:eastAsia="OpenSymbol" w:hAnsi="OpenSymbol" w:cs="OpenSymbol"/>
      </w:rPr>
    </w:lvl>
    <w:lvl w:ilvl="8">
      <w:numFmt w:val="bullet"/>
      <w:lvlText w:val="▪"/>
      <w:lvlJc w:val="left"/>
      <w:pPr>
        <w:ind w:left="3808" w:hanging="360"/>
      </w:pPr>
      <w:rPr>
        <w:rFonts w:ascii="OpenSymbol" w:eastAsia="OpenSymbol" w:hAnsi="OpenSymbol" w:cs="OpenSymbol"/>
      </w:rPr>
    </w:lvl>
  </w:abstractNum>
  <w:abstractNum w:abstractNumId="4" w15:restartNumberingAfterBreak="0">
    <w:nsid w:val="4DC3076E"/>
    <w:multiLevelType w:val="multilevel"/>
    <w:tmpl w:val="6A268F7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567D41FA"/>
    <w:multiLevelType w:val="multilevel"/>
    <w:tmpl w:val="A74A510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731537908">
    <w:abstractNumId w:val="4"/>
  </w:num>
  <w:num w:numId="2" w16cid:durableId="617832593">
    <w:abstractNumId w:val="3"/>
  </w:num>
  <w:num w:numId="3" w16cid:durableId="1261111140">
    <w:abstractNumId w:val="5"/>
  </w:num>
  <w:num w:numId="4" w16cid:durableId="365832032">
    <w:abstractNumId w:val="1"/>
  </w:num>
  <w:num w:numId="5" w16cid:durableId="251814648">
    <w:abstractNumId w:val="2"/>
  </w:num>
  <w:num w:numId="6" w16cid:durableId="134756640">
    <w:abstractNumId w:val="0"/>
  </w:num>
  <w:num w:numId="7" w16cid:durableId="362679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ED7"/>
    <w:rsid w:val="0000263F"/>
    <w:rsid w:val="000051EC"/>
    <w:rsid w:val="00015B04"/>
    <w:rsid w:val="00016FEE"/>
    <w:rsid w:val="00017468"/>
    <w:rsid w:val="0002026E"/>
    <w:rsid w:val="00023C68"/>
    <w:rsid w:val="0002792D"/>
    <w:rsid w:val="00036411"/>
    <w:rsid w:val="000458A6"/>
    <w:rsid w:val="00047D5D"/>
    <w:rsid w:val="000501DC"/>
    <w:rsid w:val="0005151A"/>
    <w:rsid w:val="00053272"/>
    <w:rsid w:val="00056747"/>
    <w:rsid w:val="00067AFA"/>
    <w:rsid w:val="00071E08"/>
    <w:rsid w:val="00072E03"/>
    <w:rsid w:val="00080FE8"/>
    <w:rsid w:val="0008465A"/>
    <w:rsid w:val="0008487E"/>
    <w:rsid w:val="0008765F"/>
    <w:rsid w:val="00087831"/>
    <w:rsid w:val="00087A5A"/>
    <w:rsid w:val="000931BA"/>
    <w:rsid w:val="0009754B"/>
    <w:rsid w:val="000A0DD0"/>
    <w:rsid w:val="000A1AA8"/>
    <w:rsid w:val="000A4056"/>
    <w:rsid w:val="000A6232"/>
    <w:rsid w:val="000B3A23"/>
    <w:rsid w:val="000B5469"/>
    <w:rsid w:val="000B6BED"/>
    <w:rsid w:val="000B726E"/>
    <w:rsid w:val="000C06ED"/>
    <w:rsid w:val="000C5F4E"/>
    <w:rsid w:val="000D0EB6"/>
    <w:rsid w:val="000D395B"/>
    <w:rsid w:val="000D510B"/>
    <w:rsid w:val="000D6005"/>
    <w:rsid w:val="000D75D7"/>
    <w:rsid w:val="000D771F"/>
    <w:rsid w:val="000D7DE7"/>
    <w:rsid w:val="000E4030"/>
    <w:rsid w:val="000E44B7"/>
    <w:rsid w:val="000E5484"/>
    <w:rsid w:val="000F13EE"/>
    <w:rsid w:val="001012BD"/>
    <w:rsid w:val="00102AFE"/>
    <w:rsid w:val="00102F6E"/>
    <w:rsid w:val="001056F9"/>
    <w:rsid w:val="00106FD6"/>
    <w:rsid w:val="00110255"/>
    <w:rsid w:val="00110AC3"/>
    <w:rsid w:val="00113E0E"/>
    <w:rsid w:val="00117B77"/>
    <w:rsid w:val="0012184A"/>
    <w:rsid w:val="00124985"/>
    <w:rsid w:val="001258FE"/>
    <w:rsid w:val="001263F8"/>
    <w:rsid w:val="00127B7E"/>
    <w:rsid w:val="00131160"/>
    <w:rsid w:val="001327B1"/>
    <w:rsid w:val="00133B78"/>
    <w:rsid w:val="00134934"/>
    <w:rsid w:val="00136913"/>
    <w:rsid w:val="00137AAD"/>
    <w:rsid w:val="00140949"/>
    <w:rsid w:val="0014259F"/>
    <w:rsid w:val="001624CE"/>
    <w:rsid w:val="00163687"/>
    <w:rsid w:val="00164062"/>
    <w:rsid w:val="001704A8"/>
    <w:rsid w:val="00174561"/>
    <w:rsid w:val="00174945"/>
    <w:rsid w:val="00177D2E"/>
    <w:rsid w:val="00177D96"/>
    <w:rsid w:val="00183349"/>
    <w:rsid w:val="00190106"/>
    <w:rsid w:val="00192601"/>
    <w:rsid w:val="001946C1"/>
    <w:rsid w:val="00197228"/>
    <w:rsid w:val="0019796B"/>
    <w:rsid w:val="001A49CF"/>
    <w:rsid w:val="001A5488"/>
    <w:rsid w:val="001A5A84"/>
    <w:rsid w:val="001A7130"/>
    <w:rsid w:val="001A732F"/>
    <w:rsid w:val="001B1146"/>
    <w:rsid w:val="001B2868"/>
    <w:rsid w:val="001B300E"/>
    <w:rsid w:val="001C2324"/>
    <w:rsid w:val="001C5541"/>
    <w:rsid w:val="001C5896"/>
    <w:rsid w:val="001D08F9"/>
    <w:rsid w:val="001D3291"/>
    <w:rsid w:val="001D42AC"/>
    <w:rsid w:val="001E2E57"/>
    <w:rsid w:val="001F3FEC"/>
    <w:rsid w:val="001F5F60"/>
    <w:rsid w:val="00202C87"/>
    <w:rsid w:val="00204991"/>
    <w:rsid w:val="00205F2A"/>
    <w:rsid w:val="00210E12"/>
    <w:rsid w:val="0021239B"/>
    <w:rsid w:val="002138B0"/>
    <w:rsid w:val="002210A9"/>
    <w:rsid w:val="00236A40"/>
    <w:rsid w:val="00240612"/>
    <w:rsid w:val="00254E4C"/>
    <w:rsid w:val="00262715"/>
    <w:rsid w:val="0026398C"/>
    <w:rsid w:val="00264AB0"/>
    <w:rsid w:val="0026635D"/>
    <w:rsid w:val="00273010"/>
    <w:rsid w:val="002739A9"/>
    <w:rsid w:val="0027621F"/>
    <w:rsid w:val="00276CDD"/>
    <w:rsid w:val="00280FE6"/>
    <w:rsid w:val="00281FAB"/>
    <w:rsid w:val="0028239C"/>
    <w:rsid w:val="0028476B"/>
    <w:rsid w:val="0029007C"/>
    <w:rsid w:val="0029758D"/>
    <w:rsid w:val="002A1EFF"/>
    <w:rsid w:val="002A39BB"/>
    <w:rsid w:val="002A3D78"/>
    <w:rsid w:val="002B0051"/>
    <w:rsid w:val="002B2297"/>
    <w:rsid w:val="002B3195"/>
    <w:rsid w:val="002B3F60"/>
    <w:rsid w:val="002B55BB"/>
    <w:rsid w:val="002B5E42"/>
    <w:rsid w:val="002C0337"/>
    <w:rsid w:val="002C1B26"/>
    <w:rsid w:val="002C28BB"/>
    <w:rsid w:val="002C63F5"/>
    <w:rsid w:val="002C7E23"/>
    <w:rsid w:val="002D7B60"/>
    <w:rsid w:val="002E2622"/>
    <w:rsid w:val="002E2A36"/>
    <w:rsid w:val="002E314F"/>
    <w:rsid w:val="002E49D9"/>
    <w:rsid w:val="002F4025"/>
    <w:rsid w:val="002F651E"/>
    <w:rsid w:val="00306AF8"/>
    <w:rsid w:val="00306C6A"/>
    <w:rsid w:val="00310CC4"/>
    <w:rsid w:val="003132FB"/>
    <w:rsid w:val="00317FB7"/>
    <w:rsid w:val="003217DC"/>
    <w:rsid w:val="0032193F"/>
    <w:rsid w:val="003250DA"/>
    <w:rsid w:val="00326C21"/>
    <w:rsid w:val="003306A7"/>
    <w:rsid w:val="00334E70"/>
    <w:rsid w:val="00335E81"/>
    <w:rsid w:val="00341C82"/>
    <w:rsid w:val="003421D3"/>
    <w:rsid w:val="003437DB"/>
    <w:rsid w:val="00343968"/>
    <w:rsid w:val="003447CA"/>
    <w:rsid w:val="00345780"/>
    <w:rsid w:val="003506BA"/>
    <w:rsid w:val="003532B1"/>
    <w:rsid w:val="00357562"/>
    <w:rsid w:val="0036135B"/>
    <w:rsid w:val="00362F0A"/>
    <w:rsid w:val="00364B9A"/>
    <w:rsid w:val="00366FE9"/>
    <w:rsid w:val="00371719"/>
    <w:rsid w:val="00380DC2"/>
    <w:rsid w:val="003853C4"/>
    <w:rsid w:val="00386FD5"/>
    <w:rsid w:val="00392A73"/>
    <w:rsid w:val="00395585"/>
    <w:rsid w:val="003A0D57"/>
    <w:rsid w:val="003A3C88"/>
    <w:rsid w:val="003A4A32"/>
    <w:rsid w:val="003B4F8B"/>
    <w:rsid w:val="003C1142"/>
    <w:rsid w:val="003C3830"/>
    <w:rsid w:val="003C653F"/>
    <w:rsid w:val="003D1DA7"/>
    <w:rsid w:val="003D2F27"/>
    <w:rsid w:val="003D5C39"/>
    <w:rsid w:val="003D70F0"/>
    <w:rsid w:val="003E0F9B"/>
    <w:rsid w:val="003E66CB"/>
    <w:rsid w:val="003F08B6"/>
    <w:rsid w:val="003F2054"/>
    <w:rsid w:val="003F2790"/>
    <w:rsid w:val="00401331"/>
    <w:rsid w:val="00402A3B"/>
    <w:rsid w:val="00414D27"/>
    <w:rsid w:val="00420AEE"/>
    <w:rsid w:val="00423364"/>
    <w:rsid w:val="00424929"/>
    <w:rsid w:val="00432402"/>
    <w:rsid w:val="00432797"/>
    <w:rsid w:val="00433E10"/>
    <w:rsid w:val="00433E7C"/>
    <w:rsid w:val="004366D8"/>
    <w:rsid w:val="00436D10"/>
    <w:rsid w:val="00436EAE"/>
    <w:rsid w:val="00437A2C"/>
    <w:rsid w:val="00437DE1"/>
    <w:rsid w:val="0044003C"/>
    <w:rsid w:val="0044178D"/>
    <w:rsid w:val="004424E5"/>
    <w:rsid w:val="004425E0"/>
    <w:rsid w:val="00442AE0"/>
    <w:rsid w:val="0044343E"/>
    <w:rsid w:val="004447E1"/>
    <w:rsid w:val="0044515E"/>
    <w:rsid w:val="00450A0E"/>
    <w:rsid w:val="00450A18"/>
    <w:rsid w:val="00453C79"/>
    <w:rsid w:val="00457F9F"/>
    <w:rsid w:val="004609BE"/>
    <w:rsid w:val="004615A3"/>
    <w:rsid w:val="00461B48"/>
    <w:rsid w:val="0046341E"/>
    <w:rsid w:val="00465294"/>
    <w:rsid w:val="00467AC7"/>
    <w:rsid w:val="004721A8"/>
    <w:rsid w:val="004752D1"/>
    <w:rsid w:val="00476D07"/>
    <w:rsid w:val="0048104B"/>
    <w:rsid w:val="00483F25"/>
    <w:rsid w:val="0049055F"/>
    <w:rsid w:val="00491058"/>
    <w:rsid w:val="0049660C"/>
    <w:rsid w:val="0049729F"/>
    <w:rsid w:val="004A41A1"/>
    <w:rsid w:val="004A5DF2"/>
    <w:rsid w:val="004A7701"/>
    <w:rsid w:val="004B46AF"/>
    <w:rsid w:val="004B4B59"/>
    <w:rsid w:val="004B5003"/>
    <w:rsid w:val="004B54BA"/>
    <w:rsid w:val="004C36AC"/>
    <w:rsid w:val="004C4808"/>
    <w:rsid w:val="004C53DD"/>
    <w:rsid w:val="004C6CAD"/>
    <w:rsid w:val="004D4A38"/>
    <w:rsid w:val="004E42F4"/>
    <w:rsid w:val="004E6187"/>
    <w:rsid w:val="004E7FC2"/>
    <w:rsid w:val="004F3236"/>
    <w:rsid w:val="004F67B6"/>
    <w:rsid w:val="0051041B"/>
    <w:rsid w:val="0051360C"/>
    <w:rsid w:val="00516621"/>
    <w:rsid w:val="00516ED2"/>
    <w:rsid w:val="00516F50"/>
    <w:rsid w:val="00517505"/>
    <w:rsid w:val="00523884"/>
    <w:rsid w:val="00524274"/>
    <w:rsid w:val="005250CF"/>
    <w:rsid w:val="00526AB9"/>
    <w:rsid w:val="00530D7D"/>
    <w:rsid w:val="005327FE"/>
    <w:rsid w:val="00535E28"/>
    <w:rsid w:val="00541329"/>
    <w:rsid w:val="0054246F"/>
    <w:rsid w:val="005511B8"/>
    <w:rsid w:val="00551E6E"/>
    <w:rsid w:val="00553195"/>
    <w:rsid w:val="00553E46"/>
    <w:rsid w:val="00560FE2"/>
    <w:rsid w:val="00571B48"/>
    <w:rsid w:val="005729BA"/>
    <w:rsid w:val="00572F59"/>
    <w:rsid w:val="005748BF"/>
    <w:rsid w:val="00574C0A"/>
    <w:rsid w:val="00575C74"/>
    <w:rsid w:val="0058062A"/>
    <w:rsid w:val="00582C83"/>
    <w:rsid w:val="0058399E"/>
    <w:rsid w:val="00583B88"/>
    <w:rsid w:val="00587D14"/>
    <w:rsid w:val="00590A47"/>
    <w:rsid w:val="00590ACE"/>
    <w:rsid w:val="005940D0"/>
    <w:rsid w:val="00594823"/>
    <w:rsid w:val="005972B3"/>
    <w:rsid w:val="005A3726"/>
    <w:rsid w:val="005A6CBB"/>
    <w:rsid w:val="005A73AD"/>
    <w:rsid w:val="005B1E29"/>
    <w:rsid w:val="005B22EC"/>
    <w:rsid w:val="005C10BF"/>
    <w:rsid w:val="005C760E"/>
    <w:rsid w:val="005D29F2"/>
    <w:rsid w:val="005D2F42"/>
    <w:rsid w:val="005D5F8B"/>
    <w:rsid w:val="005D64D9"/>
    <w:rsid w:val="005D7494"/>
    <w:rsid w:val="005E26EE"/>
    <w:rsid w:val="005E3563"/>
    <w:rsid w:val="005E78FE"/>
    <w:rsid w:val="005F085B"/>
    <w:rsid w:val="005F1DC6"/>
    <w:rsid w:val="005F5007"/>
    <w:rsid w:val="005F739E"/>
    <w:rsid w:val="005F7688"/>
    <w:rsid w:val="006018DB"/>
    <w:rsid w:val="00622E85"/>
    <w:rsid w:val="0062591A"/>
    <w:rsid w:val="0063122C"/>
    <w:rsid w:val="0063306D"/>
    <w:rsid w:val="006346FC"/>
    <w:rsid w:val="00634FAC"/>
    <w:rsid w:val="00643AC4"/>
    <w:rsid w:val="006444CA"/>
    <w:rsid w:val="006453BF"/>
    <w:rsid w:val="006532E1"/>
    <w:rsid w:val="00657BEB"/>
    <w:rsid w:val="006610E2"/>
    <w:rsid w:val="00667A76"/>
    <w:rsid w:val="00667F9F"/>
    <w:rsid w:val="006751B7"/>
    <w:rsid w:val="006758B9"/>
    <w:rsid w:val="00683D44"/>
    <w:rsid w:val="006857AC"/>
    <w:rsid w:val="00687C44"/>
    <w:rsid w:val="00690B46"/>
    <w:rsid w:val="00691C5C"/>
    <w:rsid w:val="00692997"/>
    <w:rsid w:val="006A042C"/>
    <w:rsid w:val="006A68F0"/>
    <w:rsid w:val="006C61FE"/>
    <w:rsid w:val="006C6F9F"/>
    <w:rsid w:val="006C79E9"/>
    <w:rsid w:val="006D1237"/>
    <w:rsid w:val="006D316E"/>
    <w:rsid w:val="006D39F7"/>
    <w:rsid w:val="006D52CE"/>
    <w:rsid w:val="006D6CF4"/>
    <w:rsid w:val="006E03BD"/>
    <w:rsid w:val="006E25CE"/>
    <w:rsid w:val="006E3C45"/>
    <w:rsid w:val="006E3DBF"/>
    <w:rsid w:val="006E6223"/>
    <w:rsid w:val="006F29CA"/>
    <w:rsid w:val="006F4D98"/>
    <w:rsid w:val="006F74C0"/>
    <w:rsid w:val="006F7C59"/>
    <w:rsid w:val="007042C9"/>
    <w:rsid w:val="007042CB"/>
    <w:rsid w:val="007149D5"/>
    <w:rsid w:val="007169B7"/>
    <w:rsid w:val="00722060"/>
    <w:rsid w:val="00733275"/>
    <w:rsid w:val="00733758"/>
    <w:rsid w:val="00736603"/>
    <w:rsid w:val="00741B69"/>
    <w:rsid w:val="00742EBA"/>
    <w:rsid w:val="007432BD"/>
    <w:rsid w:val="00750E27"/>
    <w:rsid w:val="00756194"/>
    <w:rsid w:val="00762AE5"/>
    <w:rsid w:val="0076346A"/>
    <w:rsid w:val="00770EB8"/>
    <w:rsid w:val="007717F3"/>
    <w:rsid w:val="00772EF2"/>
    <w:rsid w:val="00775834"/>
    <w:rsid w:val="00785567"/>
    <w:rsid w:val="007957A0"/>
    <w:rsid w:val="007964A0"/>
    <w:rsid w:val="007964F8"/>
    <w:rsid w:val="00796B2B"/>
    <w:rsid w:val="00796DEA"/>
    <w:rsid w:val="007A2910"/>
    <w:rsid w:val="007A66FB"/>
    <w:rsid w:val="007C066A"/>
    <w:rsid w:val="007C25AE"/>
    <w:rsid w:val="007C3286"/>
    <w:rsid w:val="007D3F6C"/>
    <w:rsid w:val="007D4D0B"/>
    <w:rsid w:val="007D5A4A"/>
    <w:rsid w:val="007E30A8"/>
    <w:rsid w:val="007E3EA9"/>
    <w:rsid w:val="007E59F0"/>
    <w:rsid w:val="007F0150"/>
    <w:rsid w:val="007F29BE"/>
    <w:rsid w:val="007F6DFC"/>
    <w:rsid w:val="0080575D"/>
    <w:rsid w:val="00806D2D"/>
    <w:rsid w:val="00820B55"/>
    <w:rsid w:val="00820CDC"/>
    <w:rsid w:val="008253DC"/>
    <w:rsid w:val="00836CF1"/>
    <w:rsid w:val="00836F6E"/>
    <w:rsid w:val="00843415"/>
    <w:rsid w:val="00843ACF"/>
    <w:rsid w:val="008440D2"/>
    <w:rsid w:val="008508DA"/>
    <w:rsid w:val="00850FB1"/>
    <w:rsid w:val="00856706"/>
    <w:rsid w:val="00856D33"/>
    <w:rsid w:val="00856F0E"/>
    <w:rsid w:val="008571D9"/>
    <w:rsid w:val="0086180B"/>
    <w:rsid w:val="00862889"/>
    <w:rsid w:val="00866A34"/>
    <w:rsid w:val="008747DD"/>
    <w:rsid w:val="00876E80"/>
    <w:rsid w:val="008818DF"/>
    <w:rsid w:val="008821B8"/>
    <w:rsid w:val="008845D6"/>
    <w:rsid w:val="00886F52"/>
    <w:rsid w:val="008A2A8C"/>
    <w:rsid w:val="008A5804"/>
    <w:rsid w:val="008A7BF9"/>
    <w:rsid w:val="008B0823"/>
    <w:rsid w:val="008B4326"/>
    <w:rsid w:val="008B60F8"/>
    <w:rsid w:val="008C2D75"/>
    <w:rsid w:val="008D01BA"/>
    <w:rsid w:val="008D2C39"/>
    <w:rsid w:val="008D7EEA"/>
    <w:rsid w:val="008E1FEE"/>
    <w:rsid w:val="008F3FC3"/>
    <w:rsid w:val="008F61AA"/>
    <w:rsid w:val="008F73D9"/>
    <w:rsid w:val="0090102D"/>
    <w:rsid w:val="00902315"/>
    <w:rsid w:val="0090291D"/>
    <w:rsid w:val="0090680B"/>
    <w:rsid w:val="009124DA"/>
    <w:rsid w:val="00914FE4"/>
    <w:rsid w:val="00915F73"/>
    <w:rsid w:val="00925259"/>
    <w:rsid w:val="00927826"/>
    <w:rsid w:val="00933CEF"/>
    <w:rsid w:val="009368B1"/>
    <w:rsid w:val="00940255"/>
    <w:rsid w:val="00940BF6"/>
    <w:rsid w:val="00942C77"/>
    <w:rsid w:val="00943B37"/>
    <w:rsid w:val="009502B2"/>
    <w:rsid w:val="00952FB1"/>
    <w:rsid w:val="00960543"/>
    <w:rsid w:val="00960C56"/>
    <w:rsid w:val="00961CE0"/>
    <w:rsid w:val="00962DB0"/>
    <w:rsid w:val="00966F30"/>
    <w:rsid w:val="00967EC6"/>
    <w:rsid w:val="0097069A"/>
    <w:rsid w:val="00973CB2"/>
    <w:rsid w:val="00975209"/>
    <w:rsid w:val="00980A6D"/>
    <w:rsid w:val="00980E11"/>
    <w:rsid w:val="009813EE"/>
    <w:rsid w:val="00983897"/>
    <w:rsid w:val="0098423D"/>
    <w:rsid w:val="009848C7"/>
    <w:rsid w:val="0098590D"/>
    <w:rsid w:val="00991151"/>
    <w:rsid w:val="009A073C"/>
    <w:rsid w:val="009A368D"/>
    <w:rsid w:val="009A36C7"/>
    <w:rsid w:val="009A5824"/>
    <w:rsid w:val="009B0738"/>
    <w:rsid w:val="009B0EDF"/>
    <w:rsid w:val="009B176C"/>
    <w:rsid w:val="009B5B5E"/>
    <w:rsid w:val="009C0815"/>
    <w:rsid w:val="009C15C2"/>
    <w:rsid w:val="009C1D72"/>
    <w:rsid w:val="009C3DBC"/>
    <w:rsid w:val="009C4B0D"/>
    <w:rsid w:val="009C773D"/>
    <w:rsid w:val="009D220E"/>
    <w:rsid w:val="009D232D"/>
    <w:rsid w:val="009D4842"/>
    <w:rsid w:val="009D59BB"/>
    <w:rsid w:val="009D6BA7"/>
    <w:rsid w:val="009E0205"/>
    <w:rsid w:val="009E59A3"/>
    <w:rsid w:val="009E6C38"/>
    <w:rsid w:val="009F4447"/>
    <w:rsid w:val="009F732D"/>
    <w:rsid w:val="00A03144"/>
    <w:rsid w:val="00A046AF"/>
    <w:rsid w:val="00A07E3B"/>
    <w:rsid w:val="00A11F03"/>
    <w:rsid w:val="00A12D52"/>
    <w:rsid w:val="00A144DE"/>
    <w:rsid w:val="00A1709E"/>
    <w:rsid w:val="00A2218B"/>
    <w:rsid w:val="00A2459A"/>
    <w:rsid w:val="00A25815"/>
    <w:rsid w:val="00A26B86"/>
    <w:rsid w:val="00A274A5"/>
    <w:rsid w:val="00A27B32"/>
    <w:rsid w:val="00A312A7"/>
    <w:rsid w:val="00A40F93"/>
    <w:rsid w:val="00A415EF"/>
    <w:rsid w:val="00A42415"/>
    <w:rsid w:val="00A44F81"/>
    <w:rsid w:val="00A46620"/>
    <w:rsid w:val="00A503BD"/>
    <w:rsid w:val="00A51264"/>
    <w:rsid w:val="00A53D8E"/>
    <w:rsid w:val="00A619A4"/>
    <w:rsid w:val="00A64B51"/>
    <w:rsid w:val="00A65693"/>
    <w:rsid w:val="00A66CB2"/>
    <w:rsid w:val="00A67245"/>
    <w:rsid w:val="00A672D1"/>
    <w:rsid w:val="00A71C10"/>
    <w:rsid w:val="00A74A42"/>
    <w:rsid w:val="00A77099"/>
    <w:rsid w:val="00A8078C"/>
    <w:rsid w:val="00A85ABB"/>
    <w:rsid w:val="00A8610F"/>
    <w:rsid w:val="00A93D10"/>
    <w:rsid w:val="00A951BE"/>
    <w:rsid w:val="00A954F6"/>
    <w:rsid w:val="00A95D7D"/>
    <w:rsid w:val="00AA2A38"/>
    <w:rsid w:val="00AA2D3A"/>
    <w:rsid w:val="00AA71C8"/>
    <w:rsid w:val="00AB5EB2"/>
    <w:rsid w:val="00AC04C6"/>
    <w:rsid w:val="00AC1929"/>
    <w:rsid w:val="00AC2FD4"/>
    <w:rsid w:val="00AC4ADB"/>
    <w:rsid w:val="00AC4FCE"/>
    <w:rsid w:val="00AC66E8"/>
    <w:rsid w:val="00AC70FF"/>
    <w:rsid w:val="00AD24BB"/>
    <w:rsid w:val="00AD25E7"/>
    <w:rsid w:val="00AD31BA"/>
    <w:rsid w:val="00AD3523"/>
    <w:rsid w:val="00AD522B"/>
    <w:rsid w:val="00AD562E"/>
    <w:rsid w:val="00AD6C4F"/>
    <w:rsid w:val="00AD7B3A"/>
    <w:rsid w:val="00AD7E3A"/>
    <w:rsid w:val="00AE0AE5"/>
    <w:rsid w:val="00AE5C2F"/>
    <w:rsid w:val="00AE6643"/>
    <w:rsid w:val="00AF0AA2"/>
    <w:rsid w:val="00AF5EF6"/>
    <w:rsid w:val="00AF6EC7"/>
    <w:rsid w:val="00B0460A"/>
    <w:rsid w:val="00B07A32"/>
    <w:rsid w:val="00B10CF4"/>
    <w:rsid w:val="00B20266"/>
    <w:rsid w:val="00B20B4C"/>
    <w:rsid w:val="00B27B9F"/>
    <w:rsid w:val="00B301F5"/>
    <w:rsid w:val="00B3264B"/>
    <w:rsid w:val="00B339D2"/>
    <w:rsid w:val="00B341DC"/>
    <w:rsid w:val="00B3630A"/>
    <w:rsid w:val="00B4189C"/>
    <w:rsid w:val="00B42B58"/>
    <w:rsid w:val="00B43AA4"/>
    <w:rsid w:val="00B4499A"/>
    <w:rsid w:val="00B45A18"/>
    <w:rsid w:val="00B51347"/>
    <w:rsid w:val="00B521BA"/>
    <w:rsid w:val="00B525CB"/>
    <w:rsid w:val="00B536E0"/>
    <w:rsid w:val="00B5423C"/>
    <w:rsid w:val="00B542DE"/>
    <w:rsid w:val="00B54608"/>
    <w:rsid w:val="00B555F9"/>
    <w:rsid w:val="00B60773"/>
    <w:rsid w:val="00B618ED"/>
    <w:rsid w:val="00B61FB1"/>
    <w:rsid w:val="00B63CAD"/>
    <w:rsid w:val="00B65418"/>
    <w:rsid w:val="00B65F7B"/>
    <w:rsid w:val="00B80D40"/>
    <w:rsid w:val="00B81AB9"/>
    <w:rsid w:val="00B81F24"/>
    <w:rsid w:val="00B9068B"/>
    <w:rsid w:val="00B90C32"/>
    <w:rsid w:val="00B97B91"/>
    <w:rsid w:val="00BA2E25"/>
    <w:rsid w:val="00BA79AD"/>
    <w:rsid w:val="00BB3267"/>
    <w:rsid w:val="00BB3693"/>
    <w:rsid w:val="00BB4ED7"/>
    <w:rsid w:val="00BB7BF0"/>
    <w:rsid w:val="00BC01D0"/>
    <w:rsid w:val="00BC44FF"/>
    <w:rsid w:val="00BC5AC2"/>
    <w:rsid w:val="00BC63B4"/>
    <w:rsid w:val="00BC65AC"/>
    <w:rsid w:val="00BD0052"/>
    <w:rsid w:val="00BD10DD"/>
    <w:rsid w:val="00BD1737"/>
    <w:rsid w:val="00BD3D7E"/>
    <w:rsid w:val="00BD4EEB"/>
    <w:rsid w:val="00BE1545"/>
    <w:rsid w:val="00BF2468"/>
    <w:rsid w:val="00BF5770"/>
    <w:rsid w:val="00C06693"/>
    <w:rsid w:val="00C06E1A"/>
    <w:rsid w:val="00C06E5A"/>
    <w:rsid w:val="00C07C38"/>
    <w:rsid w:val="00C07E87"/>
    <w:rsid w:val="00C122F7"/>
    <w:rsid w:val="00C12B63"/>
    <w:rsid w:val="00C164DC"/>
    <w:rsid w:val="00C16F63"/>
    <w:rsid w:val="00C2035A"/>
    <w:rsid w:val="00C24A75"/>
    <w:rsid w:val="00C260A4"/>
    <w:rsid w:val="00C309A3"/>
    <w:rsid w:val="00C30F0A"/>
    <w:rsid w:val="00C3486C"/>
    <w:rsid w:val="00C40073"/>
    <w:rsid w:val="00C44D79"/>
    <w:rsid w:val="00C45FFE"/>
    <w:rsid w:val="00C51A13"/>
    <w:rsid w:val="00C53398"/>
    <w:rsid w:val="00C54A65"/>
    <w:rsid w:val="00C54E40"/>
    <w:rsid w:val="00C635A5"/>
    <w:rsid w:val="00C63CA6"/>
    <w:rsid w:val="00C6448D"/>
    <w:rsid w:val="00C66191"/>
    <w:rsid w:val="00C66A6A"/>
    <w:rsid w:val="00C67BB2"/>
    <w:rsid w:val="00C67D1D"/>
    <w:rsid w:val="00C77C14"/>
    <w:rsid w:val="00C80BE0"/>
    <w:rsid w:val="00C81DA1"/>
    <w:rsid w:val="00C83858"/>
    <w:rsid w:val="00C83D58"/>
    <w:rsid w:val="00C83FCF"/>
    <w:rsid w:val="00C84EA4"/>
    <w:rsid w:val="00C8560D"/>
    <w:rsid w:val="00C92EDA"/>
    <w:rsid w:val="00C9429E"/>
    <w:rsid w:val="00C94C56"/>
    <w:rsid w:val="00CA0332"/>
    <w:rsid w:val="00CA7CCF"/>
    <w:rsid w:val="00CB002B"/>
    <w:rsid w:val="00CB0839"/>
    <w:rsid w:val="00CB1B0F"/>
    <w:rsid w:val="00CB2601"/>
    <w:rsid w:val="00CB70BF"/>
    <w:rsid w:val="00CB74B6"/>
    <w:rsid w:val="00CC0CD2"/>
    <w:rsid w:val="00CC4264"/>
    <w:rsid w:val="00CC77F0"/>
    <w:rsid w:val="00CD120A"/>
    <w:rsid w:val="00CD6702"/>
    <w:rsid w:val="00CD6C73"/>
    <w:rsid w:val="00CD72D9"/>
    <w:rsid w:val="00CE1FAE"/>
    <w:rsid w:val="00CE41E5"/>
    <w:rsid w:val="00CE43B2"/>
    <w:rsid w:val="00CF2765"/>
    <w:rsid w:val="00CF7C95"/>
    <w:rsid w:val="00D01E60"/>
    <w:rsid w:val="00D03EF6"/>
    <w:rsid w:val="00D0590E"/>
    <w:rsid w:val="00D107C8"/>
    <w:rsid w:val="00D112F9"/>
    <w:rsid w:val="00D131B7"/>
    <w:rsid w:val="00D15253"/>
    <w:rsid w:val="00D156E7"/>
    <w:rsid w:val="00D15E3A"/>
    <w:rsid w:val="00D160DC"/>
    <w:rsid w:val="00D17FC4"/>
    <w:rsid w:val="00D20DCC"/>
    <w:rsid w:val="00D260A5"/>
    <w:rsid w:val="00D27272"/>
    <w:rsid w:val="00D33174"/>
    <w:rsid w:val="00D3527C"/>
    <w:rsid w:val="00D379FE"/>
    <w:rsid w:val="00D4531C"/>
    <w:rsid w:val="00D45FD4"/>
    <w:rsid w:val="00D47462"/>
    <w:rsid w:val="00D506F1"/>
    <w:rsid w:val="00D51CF2"/>
    <w:rsid w:val="00D557D5"/>
    <w:rsid w:val="00D609F3"/>
    <w:rsid w:val="00D6751A"/>
    <w:rsid w:val="00D722DF"/>
    <w:rsid w:val="00D72D1E"/>
    <w:rsid w:val="00D81803"/>
    <w:rsid w:val="00D86F7F"/>
    <w:rsid w:val="00D914DA"/>
    <w:rsid w:val="00D91DA5"/>
    <w:rsid w:val="00D92A1F"/>
    <w:rsid w:val="00D93A16"/>
    <w:rsid w:val="00DA0DDA"/>
    <w:rsid w:val="00DB29F4"/>
    <w:rsid w:val="00DB67AD"/>
    <w:rsid w:val="00DC07BE"/>
    <w:rsid w:val="00DC13C3"/>
    <w:rsid w:val="00DC22F5"/>
    <w:rsid w:val="00DD1A5F"/>
    <w:rsid w:val="00DE0AE3"/>
    <w:rsid w:val="00DE2E61"/>
    <w:rsid w:val="00DE5137"/>
    <w:rsid w:val="00E00799"/>
    <w:rsid w:val="00E01837"/>
    <w:rsid w:val="00E03321"/>
    <w:rsid w:val="00E03FDE"/>
    <w:rsid w:val="00E0492A"/>
    <w:rsid w:val="00E04C4F"/>
    <w:rsid w:val="00E07535"/>
    <w:rsid w:val="00E103EE"/>
    <w:rsid w:val="00E10758"/>
    <w:rsid w:val="00E11BFC"/>
    <w:rsid w:val="00E13D74"/>
    <w:rsid w:val="00E16825"/>
    <w:rsid w:val="00E17882"/>
    <w:rsid w:val="00E21574"/>
    <w:rsid w:val="00E23907"/>
    <w:rsid w:val="00E26DD7"/>
    <w:rsid w:val="00E27031"/>
    <w:rsid w:val="00E305DC"/>
    <w:rsid w:val="00E33780"/>
    <w:rsid w:val="00E33A87"/>
    <w:rsid w:val="00E36A42"/>
    <w:rsid w:val="00E378DA"/>
    <w:rsid w:val="00E4097D"/>
    <w:rsid w:val="00E4297F"/>
    <w:rsid w:val="00E43F4F"/>
    <w:rsid w:val="00E44C90"/>
    <w:rsid w:val="00E47AB6"/>
    <w:rsid w:val="00E506D1"/>
    <w:rsid w:val="00E50D90"/>
    <w:rsid w:val="00E52244"/>
    <w:rsid w:val="00E54C4E"/>
    <w:rsid w:val="00E56FA4"/>
    <w:rsid w:val="00E60847"/>
    <w:rsid w:val="00E613B1"/>
    <w:rsid w:val="00E63EBC"/>
    <w:rsid w:val="00E655D0"/>
    <w:rsid w:val="00E66BA5"/>
    <w:rsid w:val="00E70302"/>
    <w:rsid w:val="00E72F31"/>
    <w:rsid w:val="00E75445"/>
    <w:rsid w:val="00E81645"/>
    <w:rsid w:val="00E833FB"/>
    <w:rsid w:val="00E83704"/>
    <w:rsid w:val="00E8558A"/>
    <w:rsid w:val="00E85D85"/>
    <w:rsid w:val="00E86778"/>
    <w:rsid w:val="00E907B8"/>
    <w:rsid w:val="00EA4A38"/>
    <w:rsid w:val="00EB1324"/>
    <w:rsid w:val="00EB41DA"/>
    <w:rsid w:val="00EB543A"/>
    <w:rsid w:val="00EB6372"/>
    <w:rsid w:val="00EC4A50"/>
    <w:rsid w:val="00EC584F"/>
    <w:rsid w:val="00EC7CC7"/>
    <w:rsid w:val="00ED5558"/>
    <w:rsid w:val="00EE01CF"/>
    <w:rsid w:val="00EE2B94"/>
    <w:rsid w:val="00EE3DE9"/>
    <w:rsid w:val="00EF5178"/>
    <w:rsid w:val="00EF53A6"/>
    <w:rsid w:val="00EF62B2"/>
    <w:rsid w:val="00EF7B0D"/>
    <w:rsid w:val="00F0066C"/>
    <w:rsid w:val="00F007BB"/>
    <w:rsid w:val="00F0122B"/>
    <w:rsid w:val="00F02187"/>
    <w:rsid w:val="00F03028"/>
    <w:rsid w:val="00F04195"/>
    <w:rsid w:val="00F05825"/>
    <w:rsid w:val="00F1225E"/>
    <w:rsid w:val="00F12FC8"/>
    <w:rsid w:val="00F15FB9"/>
    <w:rsid w:val="00F22EFB"/>
    <w:rsid w:val="00F2591F"/>
    <w:rsid w:val="00F25B35"/>
    <w:rsid w:val="00F30047"/>
    <w:rsid w:val="00F335F0"/>
    <w:rsid w:val="00F35F5D"/>
    <w:rsid w:val="00F36EBB"/>
    <w:rsid w:val="00F44DC1"/>
    <w:rsid w:val="00F50708"/>
    <w:rsid w:val="00F51772"/>
    <w:rsid w:val="00F5203F"/>
    <w:rsid w:val="00F53449"/>
    <w:rsid w:val="00F65A94"/>
    <w:rsid w:val="00F66295"/>
    <w:rsid w:val="00F709CB"/>
    <w:rsid w:val="00F71C36"/>
    <w:rsid w:val="00F7403C"/>
    <w:rsid w:val="00F76B15"/>
    <w:rsid w:val="00F868EF"/>
    <w:rsid w:val="00FA10B1"/>
    <w:rsid w:val="00FA4D18"/>
    <w:rsid w:val="00FB122E"/>
    <w:rsid w:val="00FC77AA"/>
    <w:rsid w:val="00FC7E4A"/>
    <w:rsid w:val="00FD0942"/>
    <w:rsid w:val="00FD4074"/>
    <w:rsid w:val="00FD626B"/>
    <w:rsid w:val="00FE28B8"/>
    <w:rsid w:val="00FE4643"/>
    <w:rsid w:val="00FF0AB2"/>
    <w:rsid w:val="00FF1E25"/>
    <w:rsid w:val="00FF373C"/>
    <w:rsid w:val="00FF39BB"/>
    <w:rsid w:val="00FF5E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C2EC"/>
  <w15:docId w15:val="{D2E16CD2-1332-410F-A75B-629225EE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kern w:val="3"/>
        <w:sz w:val="22"/>
        <w:szCs w:val="22"/>
        <w:lang w:val="en-US" w:eastAsia="zh-CN" w:bidi="hi-IN"/>
      </w:rPr>
    </w:rPrDefault>
    <w:pPrDefault>
      <w:pPr>
        <w:suppressAutoHyphens/>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Standard"/>
    <w:pPr>
      <w:keepNext/>
      <w:keepLines/>
      <w:spacing w:before="400" w:after="120" w:line="240" w:lineRule="auto"/>
      <w:outlineLvl w:val="0"/>
    </w:pPr>
    <w:rPr>
      <w:sz w:val="40"/>
      <w:szCs w:val="40"/>
    </w:rPr>
  </w:style>
  <w:style w:type="paragraph" w:styleId="2">
    <w:name w:val="heading 2"/>
    <w:basedOn w:val="a"/>
    <w:next w:val="Standard"/>
    <w:pPr>
      <w:keepNext/>
      <w:keepLines/>
      <w:spacing w:before="360" w:after="120" w:line="240" w:lineRule="auto"/>
      <w:outlineLvl w:val="1"/>
    </w:pPr>
    <w:rPr>
      <w:sz w:val="32"/>
      <w:szCs w:val="32"/>
    </w:rPr>
  </w:style>
  <w:style w:type="paragraph" w:styleId="3">
    <w:name w:val="heading 3"/>
    <w:basedOn w:val="a"/>
    <w:next w:val="Standard"/>
    <w:pPr>
      <w:keepNext/>
      <w:keepLines/>
      <w:spacing w:before="320" w:after="80" w:line="240" w:lineRule="auto"/>
      <w:outlineLvl w:val="2"/>
    </w:pPr>
    <w:rPr>
      <w:color w:val="434343"/>
      <w:sz w:val="28"/>
      <w:szCs w:val="28"/>
    </w:rPr>
  </w:style>
  <w:style w:type="paragraph" w:styleId="4">
    <w:name w:val="heading 4"/>
    <w:basedOn w:val="a"/>
    <w:next w:val="Standard"/>
    <w:pPr>
      <w:keepNext/>
      <w:keepLines/>
      <w:spacing w:before="280" w:after="80" w:line="240" w:lineRule="auto"/>
      <w:outlineLvl w:val="3"/>
    </w:pPr>
    <w:rPr>
      <w:color w:val="666666"/>
      <w:sz w:val="24"/>
      <w:szCs w:val="24"/>
    </w:rPr>
  </w:style>
  <w:style w:type="paragraph" w:styleId="5">
    <w:name w:val="heading 5"/>
    <w:basedOn w:val="a"/>
    <w:next w:val="Standard"/>
    <w:pPr>
      <w:keepNext/>
      <w:keepLines/>
      <w:spacing w:before="240" w:after="80" w:line="240" w:lineRule="auto"/>
      <w:outlineLvl w:val="4"/>
    </w:pPr>
    <w:rPr>
      <w:color w:val="666666"/>
    </w:rPr>
  </w:style>
  <w:style w:type="paragraph" w:styleId="6">
    <w:name w:val="heading 6"/>
    <w:basedOn w:val="a"/>
    <w:next w:val="Standard"/>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Caladea" w:eastAsia="Caladea" w:hAnsi="Caladea" w:cs="Caladea"/>
      <w:sz w:val="28"/>
      <w:szCs w:val="28"/>
    </w:rPr>
  </w:style>
  <w:style w:type="paragraph" w:customStyle="1" w:styleId="Textbody">
    <w:name w:val="Text body"/>
    <w:basedOn w:val="Standard"/>
    <w:pPr>
      <w:spacing w:after="140" w:line="288" w:lineRule="auto"/>
    </w:pPr>
  </w:style>
  <w:style w:type="paragraph" w:styleId="a3">
    <w:name w:val="List"/>
    <w:basedOn w:val="Textbody"/>
    <w:rPr>
      <w:sz w:val="24"/>
    </w:rPr>
  </w:style>
  <w:style w:type="paragraph" w:styleId="a4">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a5">
    <w:name w:val="Title"/>
    <w:basedOn w:val="a"/>
    <w:next w:val="Standard"/>
    <w:pPr>
      <w:keepNext/>
      <w:keepLines/>
      <w:spacing w:after="60" w:line="240" w:lineRule="auto"/>
    </w:pPr>
    <w:rPr>
      <w:sz w:val="52"/>
      <w:szCs w:val="52"/>
    </w:rPr>
  </w:style>
  <w:style w:type="paragraph" w:styleId="a6">
    <w:name w:val="Subtitle"/>
    <w:basedOn w:val="a"/>
    <w:next w:val="Standard"/>
    <w:pPr>
      <w:keepNext/>
      <w:keepLines/>
      <w:spacing w:after="320" w:line="240" w:lineRule="auto"/>
    </w:pPr>
    <w:rPr>
      <w:color w:val="666666"/>
      <w:sz w:val="30"/>
      <w:szCs w:val="30"/>
    </w:rPr>
  </w:style>
  <w:style w:type="paragraph" w:styleId="a7">
    <w:name w:val="header"/>
    <w:basedOn w:val="Standard"/>
    <w:link w:val="a8"/>
    <w:uiPriority w:val="99"/>
  </w:style>
  <w:style w:type="paragraph" w:customStyle="1" w:styleId="TableContents">
    <w:name w:val="Table Contents"/>
    <w:basedOn w:val="Standard"/>
  </w:style>
  <w:style w:type="paragraph" w:customStyle="1" w:styleId="PreformattedText">
    <w:name w:val="Preformatted Text"/>
    <w:basedOn w:val="Standard"/>
  </w:style>
  <w:style w:type="paragraph" w:customStyle="1" w:styleId="TableHeading">
    <w:name w:val="Table Heading"/>
    <w:basedOn w:val="TableContents"/>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a9">
    <w:name w:val="Hyperlink"/>
    <w:basedOn w:val="a0"/>
    <w:uiPriority w:val="99"/>
    <w:unhideWhenUsed/>
    <w:rsid w:val="00177D2E"/>
    <w:rPr>
      <w:color w:val="0000FF"/>
      <w:u w:val="single"/>
    </w:rPr>
  </w:style>
  <w:style w:type="paragraph" w:customStyle="1" w:styleId="10">
    <w:name w:val="Без интервала1"/>
    <w:rsid w:val="00177D2E"/>
    <w:pPr>
      <w:suppressAutoHyphens w:val="0"/>
      <w:autoSpaceDN/>
      <w:spacing w:line="240" w:lineRule="auto"/>
      <w:textAlignment w:val="auto"/>
    </w:pPr>
    <w:rPr>
      <w:rFonts w:ascii="Calibri" w:eastAsia="Times New Roman" w:hAnsi="Calibri" w:cs="Times New Roman"/>
      <w:color w:val="auto"/>
      <w:kern w:val="0"/>
      <w:lang w:val="uk-UA" w:eastAsia="en-US" w:bidi="ar-SA"/>
    </w:rPr>
  </w:style>
  <w:style w:type="paragraph" w:styleId="aa">
    <w:name w:val="footer"/>
    <w:basedOn w:val="a"/>
    <w:link w:val="ab"/>
    <w:uiPriority w:val="99"/>
    <w:unhideWhenUsed/>
    <w:rsid w:val="007964F8"/>
    <w:pPr>
      <w:tabs>
        <w:tab w:val="center" w:pos="4677"/>
        <w:tab w:val="right" w:pos="9355"/>
      </w:tabs>
      <w:spacing w:line="240" w:lineRule="auto"/>
    </w:pPr>
    <w:rPr>
      <w:rFonts w:cs="Mangal"/>
      <w:szCs w:val="20"/>
    </w:rPr>
  </w:style>
  <w:style w:type="character" w:customStyle="1" w:styleId="ab">
    <w:name w:val="Нижній колонтитул Знак"/>
    <w:basedOn w:val="a0"/>
    <w:link w:val="aa"/>
    <w:uiPriority w:val="99"/>
    <w:rsid w:val="007964F8"/>
    <w:rPr>
      <w:rFonts w:cs="Mangal"/>
      <w:szCs w:val="20"/>
    </w:rPr>
  </w:style>
  <w:style w:type="paragraph" w:customStyle="1" w:styleId="rvps2">
    <w:name w:val="rvps2"/>
    <w:basedOn w:val="a"/>
    <w:rsid w:val="00D17FC4"/>
    <w:pPr>
      <w:suppressAutoHyphens w:val="0"/>
      <w:autoSpaceDN/>
      <w:spacing w:before="100" w:beforeAutospacing="1" w:after="100" w:afterAutospacing="1" w:line="240" w:lineRule="auto"/>
      <w:textAlignment w:val="auto"/>
    </w:pPr>
    <w:rPr>
      <w:rFonts w:ascii="Times New Roman" w:eastAsia="Times New Roman" w:hAnsi="Times New Roman" w:cs="Times New Roman"/>
      <w:color w:val="auto"/>
      <w:kern w:val="0"/>
      <w:sz w:val="24"/>
      <w:szCs w:val="24"/>
      <w:lang w:val="uk-UA" w:eastAsia="uk-UA" w:bidi="ar-SA"/>
    </w:rPr>
  </w:style>
  <w:style w:type="character" w:customStyle="1" w:styleId="rvts9">
    <w:name w:val="rvts9"/>
    <w:basedOn w:val="a0"/>
    <w:rsid w:val="00D17FC4"/>
  </w:style>
  <w:style w:type="character" w:customStyle="1" w:styleId="rvts46">
    <w:name w:val="rvts46"/>
    <w:basedOn w:val="a0"/>
    <w:rsid w:val="00414D27"/>
  </w:style>
  <w:style w:type="character" w:customStyle="1" w:styleId="a8">
    <w:name w:val="Верхній колонтитул Знак"/>
    <w:basedOn w:val="a0"/>
    <w:link w:val="a7"/>
    <w:uiPriority w:val="99"/>
    <w:rsid w:val="009D6BA7"/>
  </w:style>
  <w:style w:type="character" w:customStyle="1" w:styleId="rvts44">
    <w:name w:val="rvts44"/>
    <w:basedOn w:val="a0"/>
    <w:rsid w:val="004F67B6"/>
  </w:style>
  <w:style w:type="paragraph" w:customStyle="1" w:styleId="11">
    <w:name w:val="Без інтервалів1"/>
    <w:rsid w:val="00A53D8E"/>
    <w:pPr>
      <w:suppressAutoHyphens w:val="0"/>
      <w:autoSpaceDN/>
      <w:spacing w:line="240" w:lineRule="auto"/>
      <w:textAlignment w:val="auto"/>
    </w:pPr>
    <w:rPr>
      <w:rFonts w:ascii="Calibri" w:eastAsia="Times New Roman" w:hAnsi="Calibri" w:cs="Calibri"/>
      <w:color w:val="auto"/>
      <w:kern w:val="0"/>
      <w:lang w:val="uk-U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79089">
      <w:bodyDiv w:val="1"/>
      <w:marLeft w:val="0"/>
      <w:marRight w:val="0"/>
      <w:marTop w:val="0"/>
      <w:marBottom w:val="0"/>
      <w:divBdr>
        <w:top w:val="none" w:sz="0" w:space="0" w:color="auto"/>
        <w:left w:val="none" w:sz="0" w:space="0" w:color="auto"/>
        <w:bottom w:val="none" w:sz="0" w:space="0" w:color="auto"/>
        <w:right w:val="none" w:sz="0" w:space="0" w:color="auto"/>
      </w:divBdr>
    </w:div>
    <w:div w:id="268195958">
      <w:bodyDiv w:val="1"/>
      <w:marLeft w:val="0"/>
      <w:marRight w:val="0"/>
      <w:marTop w:val="0"/>
      <w:marBottom w:val="0"/>
      <w:divBdr>
        <w:top w:val="none" w:sz="0" w:space="0" w:color="auto"/>
        <w:left w:val="none" w:sz="0" w:space="0" w:color="auto"/>
        <w:bottom w:val="none" w:sz="0" w:space="0" w:color="auto"/>
        <w:right w:val="none" w:sz="0" w:space="0" w:color="auto"/>
      </w:divBdr>
    </w:div>
    <w:div w:id="312681958">
      <w:bodyDiv w:val="1"/>
      <w:marLeft w:val="0"/>
      <w:marRight w:val="0"/>
      <w:marTop w:val="0"/>
      <w:marBottom w:val="0"/>
      <w:divBdr>
        <w:top w:val="none" w:sz="0" w:space="0" w:color="auto"/>
        <w:left w:val="none" w:sz="0" w:space="0" w:color="auto"/>
        <w:bottom w:val="none" w:sz="0" w:space="0" w:color="auto"/>
        <w:right w:val="none" w:sz="0" w:space="0" w:color="auto"/>
      </w:divBdr>
    </w:div>
    <w:div w:id="317346846">
      <w:bodyDiv w:val="1"/>
      <w:marLeft w:val="0"/>
      <w:marRight w:val="0"/>
      <w:marTop w:val="0"/>
      <w:marBottom w:val="0"/>
      <w:divBdr>
        <w:top w:val="none" w:sz="0" w:space="0" w:color="auto"/>
        <w:left w:val="none" w:sz="0" w:space="0" w:color="auto"/>
        <w:bottom w:val="none" w:sz="0" w:space="0" w:color="auto"/>
        <w:right w:val="none" w:sz="0" w:space="0" w:color="auto"/>
      </w:divBdr>
    </w:div>
    <w:div w:id="457335468">
      <w:bodyDiv w:val="1"/>
      <w:marLeft w:val="0"/>
      <w:marRight w:val="0"/>
      <w:marTop w:val="0"/>
      <w:marBottom w:val="0"/>
      <w:divBdr>
        <w:top w:val="none" w:sz="0" w:space="0" w:color="auto"/>
        <w:left w:val="none" w:sz="0" w:space="0" w:color="auto"/>
        <w:bottom w:val="none" w:sz="0" w:space="0" w:color="auto"/>
        <w:right w:val="none" w:sz="0" w:space="0" w:color="auto"/>
      </w:divBdr>
      <w:divsChild>
        <w:div w:id="1129862938">
          <w:marLeft w:val="0"/>
          <w:marRight w:val="0"/>
          <w:marTop w:val="0"/>
          <w:marBottom w:val="0"/>
          <w:divBdr>
            <w:top w:val="none" w:sz="0" w:space="0" w:color="auto"/>
            <w:left w:val="none" w:sz="0" w:space="0" w:color="auto"/>
            <w:bottom w:val="none" w:sz="0" w:space="0" w:color="auto"/>
            <w:right w:val="none" w:sz="0" w:space="0" w:color="auto"/>
          </w:divBdr>
        </w:div>
        <w:div w:id="87167395">
          <w:marLeft w:val="0"/>
          <w:marRight w:val="0"/>
          <w:marTop w:val="0"/>
          <w:marBottom w:val="0"/>
          <w:divBdr>
            <w:top w:val="none" w:sz="0" w:space="0" w:color="auto"/>
            <w:left w:val="none" w:sz="0" w:space="0" w:color="auto"/>
            <w:bottom w:val="none" w:sz="0" w:space="0" w:color="auto"/>
            <w:right w:val="none" w:sz="0" w:space="0" w:color="auto"/>
          </w:divBdr>
          <w:divsChild>
            <w:div w:id="1213888528">
              <w:marLeft w:val="225"/>
              <w:marRight w:val="225"/>
              <w:marTop w:val="0"/>
              <w:marBottom w:val="0"/>
              <w:divBdr>
                <w:top w:val="none" w:sz="0" w:space="0" w:color="auto"/>
                <w:left w:val="none" w:sz="0" w:space="0" w:color="auto"/>
                <w:bottom w:val="none" w:sz="0" w:space="0" w:color="auto"/>
                <w:right w:val="none" w:sz="0" w:space="0" w:color="auto"/>
              </w:divBdr>
              <w:divsChild>
                <w:div w:id="3270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357489">
      <w:bodyDiv w:val="1"/>
      <w:marLeft w:val="0"/>
      <w:marRight w:val="0"/>
      <w:marTop w:val="0"/>
      <w:marBottom w:val="0"/>
      <w:divBdr>
        <w:top w:val="none" w:sz="0" w:space="0" w:color="auto"/>
        <w:left w:val="none" w:sz="0" w:space="0" w:color="auto"/>
        <w:bottom w:val="none" w:sz="0" w:space="0" w:color="auto"/>
        <w:right w:val="none" w:sz="0" w:space="0" w:color="auto"/>
      </w:divBdr>
    </w:div>
    <w:div w:id="575630304">
      <w:bodyDiv w:val="1"/>
      <w:marLeft w:val="0"/>
      <w:marRight w:val="0"/>
      <w:marTop w:val="0"/>
      <w:marBottom w:val="0"/>
      <w:divBdr>
        <w:top w:val="none" w:sz="0" w:space="0" w:color="auto"/>
        <w:left w:val="none" w:sz="0" w:space="0" w:color="auto"/>
        <w:bottom w:val="none" w:sz="0" w:space="0" w:color="auto"/>
        <w:right w:val="none" w:sz="0" w:space="0" w:color="auto"/>
      </w:divBdr>
    </w:div>
    <w:div w:id="576063185">
      <w:bodyDiv w:val="1"/>
      <w:marLeft w:val="0"/>
      <w:marRight w:val="0"/>
      <w:marTop w:val="0"/>
      <w:marBottom w:val="0"/>
      <w:divBdr>
        <w:top w:val="none" w:sz="0" w:space="0" w:color="auto"/>
        <w:left w:val="none" w:sz="0" w:space="0" w:color="auto"/>
        <w:bottom w:val="none" w:sz="0" w:space="0" w:color="auto"/>
        <w:right w:val="none" w:sz="0" w:space="0" w:color="auto"/>
      </w:divBdr>
    </w:div>
    <w:div w:id="711341636">
      <w:bodyDiv w:val="1"/>
      <w:marLeft w:val="0"/>
      <w:marRight w:val="0"/>
      <w:marTop w:val="0"/>
      <w:marBottom w:val="0"/>
      <w:divBdr>
        <w:top w:val="none" w:sz="0" w:space="0" w:color="auto"/>
        <w:left w:val="none" w:sz="0" w:space="0" w:color="auto"/>
        <w:bottom w:val="none" w:sz="0" w:space="0" w:color="auto"/>
        <w:right w:val="none" w:sz="0" w:space="0" w:color="auto"/>
      </w:divBdr>
    </w:div>
    <w:div w:id="926769817">
      <w:bodyDiv w:val="1"/>
      <w:marLeft w:val="0"/>
      <w:marRight w:val="0"/>
      <w:marTop w:val="0"/>
      <w:marBottom w:val="0"/>
      <w:divBdr>
        <w:top w:val="none" w:sz="0" w:space="0" w:color="auto"/>
        <w:left w:val="none" w:sz="0" w:space="0" w:color="auto"/>
        <w:bottom w:val="none" w:sz="0" w:space="0" w:color="auto"/>
        <w:right w:val="none" w:sz="0" w:space="0" w:color="auto"/>
      </w:divBdr>
    </w:div>
    <w:div w:id="1098017917">
      <w:bodyDiv w:val="1"/>
      <w:marLeft w:val="0"/>
      <w:marRight w:val="0"/>
      <w:marTop w:val="0"/>
      <w:marBottom w:val="0"/>
      <w:divBdr>
        <w:top w:val="none" w:sz="0" w:space="0" w:color="auto"/>
        <w:left w:val="none" w:sz="0" w:space="0" w:color="auto"/>
        <w:bottom w:val="none" w:sz="0" w:space="0" w:color="auto"/>
        <w:right w:val="none" w:sz="0" w:space="0" w:color="auto"/>
      </w:divBdr>
    </w:div>
    <w:div w:id="1110854120">
      <w:bodyDiv w:val="1"/>
      <w:marLeft w:val="0"/>
      <w:marRight w:val="0"/>
      <w:marTop w:val="0"/>
      <w:marBottom w:val="0"/>
      <w:divBdr>
        <w:top w:val="none" w:sz="0" w:space="0" w:color="auto"/>
        <w:left w:val="none" w:sz="0" w:space="0" w:color="auto"/>
        <w:bottom w:val="none" w:sz="0" w:space="0" w:color="auto"/>
        <w:right w:val="none" w:sz="0" w:space="0" w:color="auto"/>
      </w:divBdr>
    </w:div>
    <w:div w:id="1891459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266-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7E56E-0D5E-44BE-BE73-C49A9EC93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2232</TotalTime>
  <Pages>16</Pages>
  <Words>17954</Words>
  <Characters>10234</Characters>
  <Application>Microsoft Office Word</Application>
  <DocSecurity>0</DocSecurity>
  <Lines>85</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Голоцван Олександр Васильович</cp:lastModifiedBy>
  <cp:revision>137</cp:revision>
  <cp:lastPrinted>2019-07-29T14:03:00Z</cp:lastPrinted>
  <dcterms:created xsi:type="dcterms:W3CDTF">2019-07-10T07:51:00Z</dcterms:created>
  <dcterms:modified xsi:type="dcterms:W3CDTF">2025-12-24T09:16:00Z</dcterms:modified>
</cp:coreProperties>
</file>