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D63E" w14:textId="77777777" w:rsidR="00700E9F" w:rsidRPr="00AE430E" w:rsidRDefault="00700E9F" w:rsidP="00700E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Проєкт UKRAINE–HUNGARY (CEF)</w:t>
      </w:r>
    </w:p>
    <w:p w14:paraId="3F87BF73" w14:textId="77777777" w:rsidR="00700E9F" w:rsidRPr="00AE430E" w:rsidRDefault="00700E9F" w:rsidP="00700E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 охоплює дослідження та роботи на двох автомобільних пунктах пропуску (ПП) між Угорщиною (HU) та Україною (UA). Пункт пропуску Берегшурань (HU) / Лужанка (UA) розташований на середземноморському коридорі основної мережі TEN-T, а ПП Захонь / Чоп — на комплексній мережі TEN-T.</w:t>
      </w:r>
    </w:p>
    <w:p w14:paraId="55C86EBA" w14:textId="77777777" w:rsidR="00700E9F" w:rsidRPr="00AE430E" w:rsidRDefault="00700E9F" w:rsidP="00700E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Зокрема, проєкт включає:</w:t>
      </w:r>
    </w:p>
    <w:p w14:paraId="054CA825" w14:textId="77777777" w:rsidR="00700E9F" w:rsidRPr="00AE430E" w:rsidRDefault="00700E9F" w:rsidP="00700E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роботи з модернізації ПП Лужанка (UA), зокрема реконструкцію під’їзної дороги, встановлення двох вагових комплексів та створення додаткових оглядових постів;</w:t>
      </w:r>
    </w:p>
    <w:p w14:paraId="68DB4D5C" w14:textId="77777777" w:rsidR="00700E9F" w:rsidRPr="00AE430E" w:rsidRDefault="00700E9F" w:rsidP="00700E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підготовку техніко-економічного обґрунтування (ТЕО) для всебічного розвитку автомобільних ПП HU/UA;</w:t>
      </w:r>
    </w:p>
    <w:p w14:paraId="4033ABEC" w14:textId="77777777" w:rsidR="00700E9F" w:rsidRPr="00AE430E" w:rsidRDefault="00700E9F" w:rsidP="00700E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удосконалення ПП Берегшурань (HU), зокрема встановлення вагового комплексу, під’їзної інфраструктури (дороги, з’їзди), а також системи інформування та управління дорожнім рухом.</w:t>
      </w:r>
    </w:p>
    <w:p w14:paraId="19574CFC" w14:textId="77777777" w:rsidR="00700E9F" w:rsidRPr="00AE430E" w:rsidRDefault="00700E9F" w:rsidP="00700E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 сприятиме оптимізації транспортних потоків між двома ПП HU/UA. Крім того, він забезпечить збільшення пропускної спроможності доріг, підвищення рівня безпеки руху та якості обслуговування. Також буде посилено спроможність інфраструктури до перевірок, її стійкість до погодних умов і змін клімату, а також забезпечено відповідність правовим вимогам ЄС і України щодо пунктів пропуску відповідно до остаточного проєктного рішення.</w:t>
      </w:r>
    </w:p>
    <w:p w14:paraId="453127A1" w14:textId="77777777" w:rsidR="00700E9F" w:rsidRPr="00AE430E" w:rsidRDefault="00700E9F" w:rsidP="00700E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Тривалість реалізації: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03/2023 – 12/2026</w:t>
      </w:r>
    </w:p>
    <w:p w14:paraId="09CA1B4A" w14:textId="77777777" w:rsidR="00700E9F" w:rsidRPr="00AE430E" w:rsidRDefault="00700E9F" w:rsidP="00700E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Загальний бюджет: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11 573 582 євро</w:t>
      </w:r>
    </w:p>
    <w:p w14:paraId="2985AA85" w14:textId="77777777" w:rsidR="00700E9F" w:rsidRPr="00AE430E" w:rsidRDefault="00700E9F" w:rsidP="00700E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Фінансування ЄС: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5 786 791 євро</w:t>
      </w:r>
    </w:p>
    <w:p w14:paraId="07EB727B" w14:textId="77777777" w:rsidR="00700E9F" w:rsidRPr="00AE430E" w:rsidRDefault="00700E9F" w:rsidP="00700E9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CF7C5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E939B11" w14:textId="77777777" w:rsidR="00700E9F" w:rsidRPr="00AE430E" w:rsidRDefault="00700E9F" w:rsidP="00700E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Поточний статус проєкту:</w:t>
      </w:r>
    </w:p>
    <w:p w14:paraId="2FB0D8D5" w14:textId="77777777" w:rsidR="00700E9F" w:rsidRPr="00AE430E" w:rsidRDefault="00700E9F" w:rsidP="00700E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2: Управління проєктом (Агентство з відновлення)</w:t>
      </w:r>
    </w:p>
    <w:p w14:paraId="2E7B2E62" w14:textId="77777777" w:rsidR="00700E9F" w:rsidRPr="00AE430E" w:rsidRDefault="00700E9F" w:rsidP="00700E9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реалізації робочого пакету очікується до середини квітня.</w:t>
      </w:r>
    </w:p>
    <w:p w14:paraId="46AF389F" w14:textId="77777777" w:rsidR="00700E9F" w:rsidRPr="00AE430E" w:rsidRDefault="00700E9F" w:rsidP="00700E9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Технічне завдання розроблено та наразі уточнюється відповідними департаментами.</w:t>
      </w:r>
    </w:p>
    <w:p w14:paraId="4B1C0F7E" w14:textId="77777777" w:rsidR="00700E9F" w:rsidRPr="00AE430E" w:rsidRDefault="00700E9F" w:rsidP="00700E9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Підписання контракту очікується до середини травня.</w:t>
      </w:r>
    </w:p>
    <w:p w14:paraId="0E8B258D" w14:textId="77777777" w:rsidR="00700E9F" w:rsidRPr="00AE430E" w:rsidRDefault="00700E9F" w:rsidP="00700E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3: Реконструкція та розширення пункту пропуску «Лужанка» (Служба відновлення в Закарпатській області)</w:t>
      </w:r>
    </w:p>
    <w:p w14:paraId="0B2C3E5C" w14:textId="77777777" w:rsidR="00700E9F" w:rsidRPr="00AE430E" w:rsidRDefault="00700E9F" w:rsidP="00700E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24 лютого 2025 року було підписано контракт на коригування проєктної документації.</w:t>
      </w:r>
    </w:p>
    <w:p w14:paraId="3B610260" w14:textId="77777777" w:rsidR="00700E9F" w:rsidRPr="00AE430E" w:rsidRDefault="00700E9F" w:rsidP="00700E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Визначено процедуру закупівлі інжинірингових (консультаційних) послуг.</w:t>
      </w:r>
    </w:p>
    <w:p w14:paraId="13A4E423" w14:textId="77777777" w:rsidR="00700E9F" w:rsidRPr="00AE430E" w:rsidRDefault="00700E9F" w:rsidP="00700E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Підписано контракт на надання інжинірингових послуг.</w:t>
      </w:r>
    </w:p>
    <w:p w14:paraId="1C24D1FC" w14:textId="706BB115" w:rsidR="00764424" w:rsidRDefault="00700E9F" w:rsidP="00700E9F">
      <w:pPr>
        <w:numPr>
          <w:ilvl w:val="0"/>
          <w:numId w:val="4"/>
        </w:numPr>
        <w:spacing w:before="100" w:beforeAutospacing="1" w:after="100" w:afterAutospacing="1"/>
      </w:pPr>
      <w:r w:rsidRPr="00700E9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Готується тендерна документація на проведення будівельно-монтажних та реконструкційних робіт.</w:t>
      </w:r>
    </w:p>
    <w:sectPr w:rsidR="00764424" w:rsidSect="0021379E"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F4896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77AE1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570B0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A2B1E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883614">
    <w:abstractNumId w:val="0"/>
  </w:num>
  <w:num w:numId="2" w16cid:durableId="1404987660">
    <w:abstractNumId w:val="3"/>
  </w:num>
  <w:num w:numId="3" w16cid:durableId="1777752411">
    <w:abstractNumId w:val="2"/>
  </w:num>
  <w:num w:numId="4" w16cid:durableId="161998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9F"/>
    <w:rsid w:val="0021379E"/>
    <w:rsid w:val="002C17DB"/>
    <w:rsid w:val="003135B5"/>
    <w:rsid w:val="00700E9F"/>
    <w:rsid w:val="00764424"/>
    <w:rsid w:val="008C758E"/>
    <w:rsid w:val="009B18D5"/>
    <w:rsid w:val="00A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7598"/>
  <w15:chartTrackingRefBased/>
  <w15:docId w15:val="{0AA8FBA2-B74C-45C8-972C-6B69D68A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9F"/>
    <w:pPr>
      <w:spacing w:after="0" w:line="240" w:lineRule="auto"/>
    </w:pPr>
    <w:rPr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70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E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E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E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E9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E9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E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E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E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E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0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E9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E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0E9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00E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Миколаївна Артемчук</dc:creator>
  <cp:keywords/>
  <dc:description/>
  <cp:lastModifiedBy>Інна Миколаївна Артемчук</cp:lastModifiedBy>
  <cp:revision>1</cp:revision>
  <dcterms:created xsi:type="dcterms:W3CDTF">2025-04-01T08:33:00Z</dcterms:created>
  <dcterms:modified xsi:type="dcterms:W3CDTF">2025-04-01T08:33:00Z</dcterms:modified>
</cp:coreProperties>
</file>